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ind w:left="5672" w:right="0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 xml:space="preserve">             </w:t>
      </w:r>
      <w:r>
        <w:rPr>
          <w:rFonts w:cs="Arial" w:ascii="Arial" w:hAnsi="Arial"/>
          <w:bCs/>
          <w:sz w:val="20"/>
          <w:szCs w:val="20"/>
        </w:rPr>
        <w:t>Załącznik nr 1</w:t>
      </w:r>
    </w:p>
    <w:p>
      <w:pPr>
        <w:pStyle w:val="Standard1"/>
        <w:ind w:left="5672" w:right="0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ab/>
        <w:t>do Zarządzenia Nr 0050.</w:t>
      </w:r>
      <w:r>
        <w:rPr>
          <w:rFonts w:cs="Arial" w:ascii="Arial" w:hAnsi="Arial"/>
          <w:bCs/>
          <w:sz w:val="20"/>
          <w:szCs w:val="20"/>
        </w:rPr>
        <w:t>94</w:t>
      </w:r>
      <w:r>
        <w:rPr>
          <w:rFonts w:cs="Arial" w:ascii="Arial" w:hAnsi="Arial"/>
          <w:bCs/>
          <w:sz w:val="20"/>
          <w:szCs w:val="20"/>
        </w:rPr>
        <w:t>.2026</w:t>
      </w:r>
    </w:p>
    <w:p>
      <w:pPr>
        <w:pStyle w:val="Standard1"/>
        <w:ind w:firstLine="708" w:left="4956" w:right="0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ab/>
        <w:tab/>
        <w:t>Prezydenta Miasta Będzina</w:t>
      </w:r>
    </w:p>
    <w:p>
      <w:pPr>
        <w:pStyle w:val="Standard1"/>
        <w:ind w:firstLine="708" w:left="4956" w:right="0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ab/>
        <w:tab/>
        <w:t xml:space="preserve">z dnia </w:t>
      </w:r>
      <w:r>
        <w:rPr>
          <w:rFonts w:cs="Arial" w:ascii="Arial" w:hAnsi="Arial"/>
          <w:bCs/>
          <w:sz w:val="20"/>
          <w:szCs w:val="20"/>
        </w:rPr>
        <w:t>16.03.2026</w:t>
      </w:r>
    </w:p>
    <w:p>
      <w:pPr>
        <w:pStyle w:val="Standard1"/>
        <w:jc w:val="right"/>
        <w:rPr>
          <w:rFonts w:ascii="Arial" w:hAnsi="Arial" w:cs="Arial" w:hint="eastAsia"/>
          <w:b/>
          <w:szCs w:val="28"/>
        </w:rPr>
      </w:pPr>
      <w:r>
        <w:rPr>
          <w:rFonts w:cs="Arial" w:hint="eastAsia" w:ascii="Arial" w:hAnsi="Arial"/>
          <w:b/>
          <w:szCs w:val="28"/>
        </w:rPr>
      </w:r>
    </w:p>
    <w:p>
      <w:pPr>
        <w:pStyle w:val="Standard1"/>
        <w:jc w:val="center"/>
        <w:rPr>
          <w:rFonts w:ascii="Arial" w:hAnsi="Arial" w:cs="Arial"/>
          <w:b/>
          <w:szCs w:val="28"/>
        </w:rPr>
      </w:pPr>
      <w:r>
        <w:rPr>
          <w:rFonts w:cs="Arial" w:ascii="Arial" w:hAnsi="Arial"/>
          <w:b/>
          <w:szCs w:val="28"/>
        </w:rPr>
        <w:t>PREZYDENT MIASTA BĘDZINA</w:t>
      </w:r>
    </w:p>
    <w:p>
      <w:pPr>
        <w:pStyle w:val="NormalnyWeb"/>
        <w:spacing w:before="280" w:after="0"/>
        <w:jc w:val="both"/>
        <w:rPr/>
      </w:pPr>
      <w:r>
        <w:rPr>
          <w:rFonts w:cs="Arial" w:ascii="Arial" w:hAnsi="Arial"/>
        </w:rPr>
        <w:t>na podstawie art. 11 i art. 13-19 ustawy z dnia 24 kwietnia 2003 r. o działalności pożytku publicznego i o wolontariacie (t.j. Dz.U. z 2025 r., poz. 1338 z późn. zm.) oraz w związku</w:t>
        <w:br/>
        <w:t xml:space="preserve">z Uchwałą nr </w:t>
      </w:r>
      <w:r>
        <w:rPr>
          <w:rFonts w:cs="Arial" w:ascii="Arial" w:hAnsi="Arial"/>
        </w:rPr>
        <w:t xml:space="preserve">XXII/163/2026 Rady Miejskiej Będzina </w:t>
      </w:r>
      <w:r>
        <w:rPr>
          <w:rFonts w:cs="Arial" w:ascii="Arial" w:hAnsi="Arial"/>
        </w:rPr>
        <w:t xml:space="preserve">z dnia </w:t>
      </w:r>
      <w:r>
        <w:rPr>
          <w:rFonts w:cs="Arial" w:ascii="Arial" w:hAnsi="Arial"/>
        </w:rPr>
        <w:t>28 stycznia 2026 roku</w:t>
        <w:br/>
      </w:r>
      <w:r>
        <w:rPr>
          <w:rFonts w:cs="Arial" w:ascii="Arial" w:hAnsi="Arial"/>
        </w:rPr>
        <w:t xml:space="preserve">w sprawie przyjęcia „Programu współpracy miasta Będzina z organizacjami pozarządowymi i podmiotami wymienionymi w art. 3 ust. 3 ustawy o działalności pożytku publicznego i o wolontariacie na 2026 rok” </w:t>
      </w:r>
      <w:r>
        <w:rPr>
          <w:rFonts w:cs="Arial" w:ascii="Arial" w:hAnsi="Arial"/>
        </w:rPr>
        <w:t xml:space="preserve">(Dz.Urz. Woj. Śl. z 2026 r. poz. 913). </w:t>
      </w:r>
    </w:p>
    <w:p>
      <w:pPr>
        <w:pStyle w:val="Standard1"/>
        <w:rPr>
          <w:rFonts w:ascii="Arial" w:hAnsi="Arial" w:cs="Arial" w:hint="eastAsia"/>
          <w:b/>
          <w:szCs w:val="28"/>
        </w:rPr>
      </w:pPr>
      <w:r>
        <w:rPr>
          <w:rFonts w:cs="Arial" w:hint="eastAsia" w:ascii="Arial" w:hAnsi="Arial"/>
          <w:b/>
          <w:szCs w:val="28"/>
        </w:rPr>
      </w:r>
    </w:p>
    <w:p>
      <w:pPr>
        <w:pStyle w:val="Standard1"/>
        <w:spacing w:lineRule="atLeast" w:line="10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ogłasza</w:t>
      </w:r>
    </w:p>
    <w:p>
      <w:pPr>
        <w:pStyle w:val="Standard1"/>
        <w:spacing w:lineRule="atLeast" w:line="10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otwarty konkurs ofert na wsparcie realizacji zadań publicznych gminy Będzin</w:t>
      </w:r>
    </w:p>
    <w:p>
      <w:pPr>
        <w:pStyle w:val="Standard1"/>
        <w:spacing w:lineRule="atLeast" w:line="10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 </w:t>
      </w:r>
      <w:r>
        <w:rPr>
          <w:rFonts w:cs="Arial" w:ascii="Arial" w:hAnsi="Arial"/>
          <w:b/>
        </w:rPr>
        <w:t>w dziedzinie kultury fizycznej w 2026 roku</w:t>
      </w:r>
    </w:p>
    <w:p>
      <w:pPr>
        <w:pStyle w:val="Standard1"/>
        <w:spacing w:lineRule="atLeast" w:line="100"/>
        <w:jc w:val="center"/>
        <w:rPr>
          <w:rFonts w:ascii="Arial" w:hAnsi="Arial" w:cs="Arial" w:hint="eastAsia"/>
          <w:b/>
          <w:shd w:fill="FFBF00" w:val="clear"/>
        </w:rPr>
      </w:pPr>
      <w:r>
        <w:rPr>
          <w:rFonts w:cs="Arial" w:hint="eastAsia" w:ascii="Arial" w:hAnsi="Arial"/>
          <w:b/>
          <w:shd w:fill="FFBF00" w:val="clear"/>
        </w:rPr>
      </w:r>
    </w:p>
    <w:p>
      <w:pPr>
        <w:pStyle w:val="Standard1"/>
        <w:tabs>
          <w:tab w:val="clear" w:pos="709"/>
          <w:tab w:val="center" w:pos="4536" w:leader="none"/>
          <w:tab w:val="right" w:pos="9072" w:leader="none"/>
        </w:tabs>
        <w:jc w:val="center"/>
        <w:rPr>
          <w:rFonts w:ascii="Arial" w:hAnsi="Arial" w:cs="Arial"/>
          <w:b/>
          <w:u w:val="single"/>
          <w:shd w:fill="FFBF00" w:val="clear"/>
        </w:rPr>
      </w:pPr>
      <w:r>
        <w:rPr>
          <w:rFonts w:cs="Arial" w:ascii="Arial" w:hAnsi="Arial"/>
          <w:b/>
          <w:u w:val="single"/>
          <w:shd w:fill="FFBF00" w:val="clear"/>
        </w:rPr>
      </w:r>
    </w:p>
    <w:p>
      <w:pPr>
        <w:pStyle w:val="Standard1"/>
        <w:spacing w:lineRule="atLeast" w:line="10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Standard1"/>
        <w:tabs>
          <w:tab w:val="clear" w:pos="709"/>
          <w:tab w:val="left" w:pos="75" w:leader="none"/>
          <w:tab w:val="left" w:pos="105" w:leader="none"/>
          <w:tab w:val="left" w:pos="495" w:leader="none"/>
        </w:tabs>
        <w:spacing w:lineRule="atLeast" w:line="100"/>
        <w:ind w:firstLine="15" w:right="0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I. Ustala się następującą sferę zadań publicznych w dziedzinie kultury fizycznej,                 na które może zostać udzielona dotacja z budżetu gminy Będzin: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  <w:b/>
        </w:rPr>
      </w:pPr>
      <w:r>
        <w:rPr>
          <w:rFonts w:cs="Arial" w:hint="eastAsia" w:ascii="Arial" w:hAnsi="Arial"/>
          <w:b/>
        </w:rPr>
      </w:r>
    </w:p>
    <w:p>
      <w:pPr>
        <w:pStyle w:val="Standard1"/>
        <w:spacing w:lineRule="atLeast" w:line="100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1. Realizacja programów szkolenia sportowego oraz organizacja zawodów sportowych lub uczestnictwa w tych zawodach.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Oferty mogą składać organizacje pozarządowe i podmioty, o których mowa w art. 3 ust. 3 ustawy o działalności pożytku publicznego i o wolontariacie realizujące szkolenie sportowe w różnych dyscyplinach w kategoriach wiekowych tj. młodzik, junior, młodzieżowiec, senior, grupa selekcyjna, orlik, trampkarz, kadet, uczestniczące we współzawodnictwie sportowym organizowanym przez właściwe polskie związki sportowe.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Klub składa jedną ofertę na realizację szkolenia, uwzględniając w niej poszczególne sekcje oraz kategorie wiekowe funkcjonujące w klubie.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Wsparcie ww. zadania następuje poprzez udzielenie dotacji z przeznaczeniem na:</w:t>
      </w:r>
    </w:p>
    <w:p>
      <w:pPr>
        <w:pStyle w:val="Standard1"/>
        <w:spacing w:lineRule="atLeast" w:line="100"/>
        <w:ind w:left="45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a) transport,</w:t>
      </w:r>
    </w:p>
    <w:p>
      <w:pPr>
        <w:pStyle w:val="Standard1"/>
        <w:spacing w:lineRule="atLeast" w:line="100"/>
        <w:ind w:left="45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b) opłaty sędziowskie,</w:t>
      </w:r>
    </w:p>
    <w:p>
      <w:pPr>
        <w:pStyle w:val="Standard1"/>
        <w:spacing w:lineRule="atLeast" w:line="100"/>
        <w:ind w:left="45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c) zakup sprzętu sportowego,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d)zgłoszenia zawodników, opłaty licencyjne, badania lekarskie, ubezpieczenie zawodników, wynagrodzenie trenerów,</w:t>
      </w:r>
    </w:p>
    <w:p>
      <w:pPr>
        <w:pStyle w:val="Standard1"/>
        <w:spacing w:lineRule="atLeast" w:line="100"/>
        <w:ind w:left="45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e) wynajem obiektów sportowych dla celów szkoleniowych, opiekę medyczną,</w:t>
      </w:r>
    </w:p>
    <w:p>
      <w:pPr>
        <w:pStyle w:val="Standard1"/>
        <w:spacing w:lineRule="atLeast" w:line="100"/>
        <w:ind w:left="45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f) organizację młodzieżowych obozów sportowych w tym: zakwaterowanie uczestników zadania, wynajem obiektów, transport, wyżywienie, opieka medyczna,</w:t>
      </w:r>
    </w:p>
    <w:p>
      <w:pPr>
        <w:pStyle w:val="Standard1"/>
        <w:spacing w:lineRule="atLeast" w:line="100"/>
        <w:ind w:left="45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g) wynagrodzenie księgowego.</w:t>
      </w:r>
    </w:p>
    <w:p>
      <w:pPr>
        <w:pStyle w:val="Standard1"/>
        <w:spacing w:lineRule="atLeast" w:line="100"/>
        <w:ind w:left="45" w:right="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spacing w:lineRule="atLeast" w:line="100"/>
        <w:ind w:left="45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Cel zadania:</w:t>
      </w:r>
    </w:p>
    <w:p>
      <w:pPr>
        <w:pStyle w:val="Standard1"/>
        <w:spacing w:lineRule="atLeast" w:line="100"/>
        <w:ind w:left="45" w:right="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spacing w:lineRule="atLeast" w:line="100"/>
        <w:ind w:left="45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popularyzacja sportu i aktywności fizycznej wśród dzieci i młodzieży, prowadzenie zajęć sportowych dla dzieci i młodzieży w oparciu o bazę sportową w Będzinie.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spacing w:lineRule="atLeast" w:line="100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2. Organizacja imprez sportowo-rekreacyjnych dla dzieci i młodzieży.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spacing w:lineRule="atLeast" w:line="100"/>
        <w:jc w:val="both"/>
        <w:rPr/>
      </w:pPr>
      <w:r>
        <w:rPr>
          <w:rFonts w:cs="Arial" w:ascii="Arial" w:hAnsi="Arial"/>
        </w:rPr>
        <w:t>Oferty mogą składać organizacje pozarządowe i podmioty, o których mowa w art. 3 ust. 3 ustawy o działalności pożytku publicznego i o wolontariacie wyłącznie na imprezy sportowo-rekreacyjne, turnieje, zawody niełączone z procesem szkolenia sportowego.</w:t>
        <w:br/>
        <w:t>Wsparcie ww. zadania następuje poprzez udzielenie dotacji z przeznaczeniem na: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a) wynajem obiektów do przeprowadzenia imprez oraz zawodów sportowych,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b) zakup sprzętu sportowego,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c) wpisowe do zawodów, licencje, ubezpieczenie, opiekę medyczną, opłaty sędziowskie,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d) zakup nagród rzeczowych dla uczestników zadania (tj. medale, puchary, statuetki               oraz inne),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e) wynagrodzenie księgowego.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Cel zadania: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podnoszenia sprawności fizycznej wśród mieszkańców Będzina, popularyzacja różnych dyscyplin sportowych, umożliwienie mieszkańcom uczestnictwa w wydarzeniach sportowych.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spacing w:lineRule="atLeast" w:line="100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3. Upowszechnianie sportu wśród mieszkańców miasta Będzina poprzez organizację lub uczestniczenie w imprezach, zawodach, zajęciach sportowych.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Oferty mogą składać organizacje pozarządowe i podmioty, o których mowa w art. 3 ust. 3 ustawy o działalności pożytku publicznego i o wolontariacie na organizację imprez                     na terenie Będzina lub uczestnictwo w imprezach, zawodach, zajęciach sportowych oraz turniejach ogólnodostępnych, niezwiązanych ze współzawodnictwem sportowym organizowanym przez właściwe polskie związki sportowe.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Wsparcie ww. zadania następuje poprzez udzielenie dotacji z przeznaczeniem na: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a) wynajem obiektów do realizacji zadania,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b) transport,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c) zakwaterowanie i wyżywienie uczestników zadania,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d) opiekę medyczną, opłaty sędziowskie,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e) ubezpieczenie, licencje, wpisowe do zawodów,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f) zakup sprzętu sportowego,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g) zakup nagród rzeczowych dla uczestników zadania (tj. medale, puchary, statuetki               oraz inne),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h) wynagrodzenie księgowego.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Cel zadania: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popularyzacja aktywnego i zdrowego stylu życia wśród mieszkańców Będzina, umożliwienie mieszkańcom uczestniczenia w wydarzeniach sportowych różnych dyscyplin sportowych.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spacing w:lineRule="atLeast" w:line="100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4. Prowadzenie zajęć sportowych dla osób niepełnosprawnych.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  <w:b/>
          <w:bCs/>
        </w:rPr>
      </w:pPr>
      <w:r>
        <w:rPr>
          <w:rFonts w:cs="Arial" w:hint="eastAsia" w:ascii="Arial" w:hAnsi="Arial"/>
          <w:b/>
          <w:bCs/>
        </w:rPr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Oferty mogą składać organizacje pozarządowe i podmioty, o których mowa w art. 3 ust. 3 ustawy o działalności pożytku publicznego i o wolontariacie realizujące zajęcia, organizujące lub uczestniczące w imprezach sportowych czy zawodach z udziałem osób niepełnosprawnych w różnych dyscyplinach.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Wsparcie ww. zadania następuje poprzez udzielenie dotacji z przeznaczeniem na: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a) wynajem obiektów sportowych dla celów szkolenia sportowego,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b) wynagrodzenie trenerów,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c) transport,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d) zakwaterowanie i wyżywienie uczestników zadania,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e) opiekę medyczną, opłaty sędziowskie,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f) ubezpieczenie, licencje, wpisowe do zawodów,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g) zakup sprzętu sportowego,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h) wynagrodzenie księgowego.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Cel zadania: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promocja zdrowego i sportowego stylu życia, integracja osób niepełnosprawnych poprzez uczestniczenie w wydarzeniach sportowych.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tabs>
          <w:tab w:val="clear" w:pos="709"/>
          <w:tab w:val="left" w:pos="-105" w:leader="none"/>
          <w:tab w:val="left" w:pos="330" w:leader="none"/>
        </w:tabs>
        <w:spacing w:lineRule="atLeast" w:line="100"/>
        <w:ind w:left="-15" w:right="0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II. Wysokość środków publicznych przeznaczonych na realizację zadań w 2026 roku:</w:t>
      </w:r>
    </w:p>
    <w:p>
      <w:pPr>
        <w:pStyle w:val="Standard1"/>
        <w:tabs>
          <w:tab w:val="clear" w:pos="709"/>
          <w:tab w:val="left" w:pos="-105" w:leader="none"/>
          <w:tab w:val="left" w:pos="330" w:leader="none"/>
        </w:tabs>
        <w:spacing w:lineRule="atLeast" w:line="100"/>
        <w:ind w:left="-15" w:right="0"/>
        <w:jc w:val="both"/>
        <w:rPr>
          <w:rFonts w:ascii="Arial" w:hAnsi="Arial" w:cs="Arial" w:hint="eastAsia"/>
          <w:b/>
        </w:rPr>
      </w:pPr>
      <w:r>
        <w:rPr>
          <w:rFonts w:cs="Arial" w:hint="eastAsia" w:ascii="Arial" w:hAnsi="Arial"/>
          <w:b/>
        </w:rPr>
      </w:r>
    </w:p>
    <w:p>
      <w:pPr>
        <w:pStyle w:val="Standard1"/>
        <w:spacing w:lineRule="atLeast" w:line="100"/>
        <w:jc w:val="both"/>
        <w:rPr/>
      </w:pPr>
      <w:r>
        <w:rPr>
          <w:rFonts w:cs="Arial" w:ascii="Arial" w:hAnsi="Arial"/>
        </w:rPr>
        <w:t xml:space="preserve">1. Wysokość dotacji na realizację zadań, określonych w rozdz. I niniejszego ogłoszenia, na podstawie uchwały budżetowej, wynosi </w:t>
      </w:r>
      <w:r>
        <w:rPr>
          <w:rFonts w:cs="Arial" w:ascii="Arial" w:hAnsi="Arial"/>
          <w:b/>
          <w:bCs/>
        </w:rPr>
        <w:t>30.000 zł</w:t>
      </w:r>
      <w:r>
        <w:rPr>
          <w:rFonts w:cs="Arial" w:ascii="Arial" w:hAnsi="Arial"/>
        </w:rPr>
        <w:t>.</w:t>
      </w:r>
    </w:p>
    <w:p>
      <w:pPr>
        <w:pStyle w:val="Standard1"/>
        <w:spacing w:lineRule="atLeast" w:line="100"/>
        <w:jc w:val="both"/>
        <w:rPr>
          <w:rFonts w:ascii="Arial" w:hAnsi="Arial" w:cs="Arial"/>
        </w:rPr>
      </w:pPr>
      <w:r>
        <w:rPr>
          <w:rFonts w:cs="Arial" w:ascii="Arial" w:hAnsi="Arial"/>
        </w:rPr>
        <w:t>2. Dotacja w przyznanej kwocie może być przeznaczona wyłącznie na pokrycie kosztów związanych bezpośrednio z realizacją zadania.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spacing w:lineRule="atLeast" w:line="100"/>
        <w:jc w:val="both"/>
        <w:rPr>
          <w:rFonts w:ascii="Arial" w:hAnsi="Arial" w:cs="Arial"/>
          <w:b/>
          <w:bCs/>
          <w:color w:val="000000"/>
        </w:rPr>
      </w:pPr>
      <w:r>
        <w:rPr>
          <w:rFonts w:cs="Arial" w:ascii="Arial" w:hAnsi="Arial"/>
          <w:b/>
          <w:bCs/>
          <w:color w:val="000000"/>
        </w:rPr>
        <w:t>Dotacja nie może być przeznaczona na: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  <w:b/>
          <w:bCs/>
          <w:color w:val="000000"/>
        </w:rPr>
      </w:pPr>
      <w:r>
        <w:rPr>
          <w:rFonts w:cs="Arial" w:hint="eastAsia" w:ascii="Arial" w:hAnsi="Arial"/>
          <w:b/>
          <w:bCs/>
          <w:color w:val="000000"/>
        </w:rPr>
      </w:r>
    </w:p>
    <w:p>
      <w:pPr>
        <w:pStyle w:val="Standard1"/>
        <w:spacing w:lineRule="atLeast" w:line="10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a) remonty obiektów,</w:t>
      </w:r>
    </w:p>
    <w:p>
      <w:pPr>
        <w:pStyle w:val="Standard1"/>
        <w:spacing w:lineRule="atLeast" w:line="10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b) zakupy majątkowe i inwestycyjne,</w:t>
      </w:r>
    </w:p>
    <w:p>
      <w:pPr>
        <w:pStyle w:val="Standard1"/>
        <w:spacing w:lineRule="atLeast" w:line="10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c) działalność gospodarczą,</w:t>
      </w:r>
    </w:p>
    <w:p>
      <w:pPr>
        <w:pStyle w:val="Standard1"/>
        <w:spacing w:lineRule="atLeast" w:line="10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d) zobowiązania powstałe przed datą zawarcia umowy o udzielenie dotacji,</w:t>
      </w:r>
    </w:p>
    <w:p>
      <w:pPr>
        <w:pStyle w:val="Standard1"/>
        <w:spacing w:lineRule="atLeast" w:line="10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e) koszty stałe podmiotów, w tym utrzymanie biura (rachunki telefoniczne itp.),</w:t>
      </w:r>
    </w:p>
    <w:p>
      <w:pPr>
        <w:pStyle w:val="Standard1"/>
        <w:spacing w:lineRule="atLeast" w:line="10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f) opłaty leasingowe oraz zobowiązania z tytułu otrzymanych kredytów,</w:t>
      </w:r>
    </w:p>
    <w:p>
      <w:pPr>
        <w:pStyle w:val="Standard1"/>
        <w:spacing w:lineRule="atLeast" w:line="10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g) nabycie lub dzierżawy gruntów,</w:t>
      </w:r>
    </w:p>
    <w:p>
      <w:pPr>
        <w:pStyle w:val="Standard1"/>
        <w:spacing w:lineRule="atLeast" w:line="100"/>
        <w:jc w:val="both"/>
        <w:rPr>
          <w:rFonts w:ascii="Arial" w:hAnsi="Arial" w:cs="Arial"/>
          <w:color w:val="000000"/>
          <w:szCs w:val="22"/>
        </w:rPr>
      </w:pPr>
      <w:r>
        <w:rPr>
          <w:rFonts w:cs="Arial" w:ascii="Arial" w:hAnsi="Arial"/>
          <w:color w:val="000000"/>
          <w:szCs w:val="22"/>
        </w:rPr>
        <w:t>h) odsetki karne i kary.</w:t>
      </w:r>
    </w:p>
    <w:p>
      <w:pPr>
        <w:pStyle w:val="Standard1"/>
        <w:spacing w:lineRule="atLeast" w:line="100"/>
        <w:jc w:val="both"/>
        <w:rPr>
          <w:rFonts w:ascii="Arial" w:hAnsi="Arial" w:cs="Arial" w:hint="eastAsia"/>
          <w:color w:val="000000"/>
          <w:szCs w:val="22"/>
        </w:rPr>
      </w:pPr>
      <w:r>
        <w:rPr>
          <w:rFonts w:cs="Arial" w:hint="eastAsia" w:ascii="Arial" w:hAnsi="Arial"/>
          <w:color w:val="000000"/>
          <w:szCs w:val="22"/>
        </w:rPr>
      </w:r>
    </w:p>
    <w:p>
      <w:pPr>
        <w:pStyle w:val="Standard1"/>
        <w:tabs>
          <w:tab w:val="clear" w:pos="709"/>
          <w:tab w:val="left" w:pos="405" w:leader="none"/>
        </w:tabs>
        <w:spacing w:lineRule="atLeast" w:line="100"/>
        <w:jc w:val="both"/>
        <w:rPr>
          <w:rFonts w:ascii="Arial" w:hAnsi="Arial" w:cs="Arial"/>
          <w:b/>
          <w:szCs w:val="28"/>
        </w:rPr>
      </w:pPr>
      <w:r>
        <w:rPr>
          <w:rFonts w:cs="Arial" w:ascii="Arial" w:hAnsi="Arial"/>
          <w:b/>
          <w:szCs w:val="28"/>
        </w:rPr>
        <w:t>III. Terminy oraz warunki realizacji zadań:</w:t>
      </w:r>
    </w:p>
    <w:p>
      <w:pPr>
        <w:pStyle w:val="Standard1"/>
        <w:tabs>
          <w:tab w:val="clear" w:pos="709"/>
          <w:tab w:val="left" w:pos="405" w:leader="none"/>
        </w:tabs>
        <w:spacing w:lineRule="atLeast" w:line="100"/>
        <w:jc w:val="both"/>
        <w:rPr>
          <w:rFonts w:ascii="Arial" w:hAnsi="Arial" w:cs="Arial" w:hint="eastAsia"/>
          <w:b/>
          <w:szCs w:val="28"/>
        </w:rPr>
      </w:pPr>
      <w:r>
        <w:rPr>
          <w:rFonts w:cs="Arial" w:hint="eastAsia" w:ascii="Arial" w:hAnsi="Arial"/>
          <w:b/>
          <w:szCs w:val="28"/>
        </w:rPr>
      </w:r>
    </w:p>
    <w:p>
      <w:pPr>
        <w:pStyle w:val="Standard1"/>
        <w:ind w:left="13" w:right="0"/>
        <w:jc w:val="both"/>
        <w:rPr>
          <w:rFonts w:ascii="Arial" w:hAnsi="Arial" w:cs="Arial"/>
          <w:bCs/>
          <w:szCs w:val="28"/>
        </w:rPr>
      </w:pPr>
      <w:r>
        <w:rPr>
          <w:rFonts w:cs="Arial" w:ascii="Arial" w:hAnsi="Arial"/>
          <w:bCs/>
          <w:szCs w:val="28"/>
        </w:rPr>
        <w:t>1. Konkurs odbywa się przy uwzględnieniu zasad pomocniczości, efektywności, uczciwej konkurencji i jawności oraz suwerenności stron i partnerstwa.</w:t>
      </w:r>
    </w:p>
    <w:p>
      <w:pPr>
        <w:pStyle w:val="Standard1"/>
        <w:ind w:left="13" w:right="0"/>
        <w:jc w:val="both"/>
        <w:rPr/>
      </w:pPr>
      <w:r>
        <w:rPr>
          <w:rFonts w:cs="Arial" w:ascii="Arial" w:hAnsi="Arial"/>
          <w:bCs/>
          <w:color w:val="000000"/>
          <w:szCs w:val="28"/>
        </w:rPr>
        <w:t>2. W konkursie mogą wziąć udział podmioty określone w art. 11 ust. 3 ustawy</w:t>
        <w:br/>
        <w:t>z dnia 24 kwietnia 2003 roku o działalności pożytku publicznego i wolontariacie</w:t>
        <w:br/>
      </w:r>
      <w:r>
        <w:rPr>
          <w:rFonts w:cs="Arial" w:ascii="Arial" w:hAnsi="Arial"/>
          <w:bCs/>
          <w:color w:val="000000"/>
        </w:rPr>
        <w:t>(tj. Dz.U. z 2025 r., poz. 1338 z późn. zm.)</w:t>
      </w:r>
      <w:r>
        <w:rPr>
          <w:rFonts w:cs="Arial" w:ascii="Arial" w:hAnsi="Arial"/>
          <w:color w:val="FF0000"/>
        </w:rPr>
        <w:t>,</w:t>
      </w:r>
      <w:r>
        <w:rPr>
          <w:rFonts w:cs="Arial" w:ascii="Arial" w:hAnsi="Arial"/>
        </w:rPr>
        <w:t xml:space="preserve"> prowadzące działalność statutową</w:t>
        <w:br/>
        <w:t xml:space="preserve"> w dziedzinie, której konkurs dotyczy.</w:t>
      </w:r>
    </w:p>
    <w:p>
      <w:pPr>
        <w:pStyle w:val="Tekstpodstawowywcity2"/>
        <w:ind w:left="13" w:right="0"/>
        <w:rPr>
          <w:szCs w:val="28"/>
        </w:rPr>
      </w:pPr>
      <w:r>
        <w:rPr>
          <w:szCs w:val="28"/>
        </w:rPr>
        <w:t>3. W przypadku, gdy suma środków finansowych wynikająca ze zgłoszonych ofert przekracza wysokość środków zabezpieczonych na ten cel w budżecie gminy, organizator konkursu zastrzega sobie możliwość zmniejszenia kwoty dotacji. Wówczas wnioskodawca zobowiązany będzie do przedstawienia zaktualizowanego kosztorysu i harmonogramu oferty.</w:t>
      </w:r>
    </w:p>
    <w:p>
      <w:pPr>
        <w:pStyle w:val="Standard1"/>
        <w:tabs>
          <w:tab w:val="clear" w:pos="709"/>
          <w:tab w:val="left" w:pos="5690" w:leader="none"/>
        </w:tabs>
        <w:ind w:left="13" w:right="0"/>
        <w:jc w:val="both"/>
        <w:rPr/>
      </w:pPr>
      <w:r>
        <w:rPr>
          <w:rFonts w:cs="Arial" w:ascii="Arial" w:hAnsi="Arial"/>
          <w:bCs/>
          <w:szCs w:val="28"/>
        </w:rPr>
        <w:t xml:space="preserve">4. Termin realizacji zadań ustala się na okres: </w:t>
      </w:r>
      <w:r>
        <w:rPr>
          <w:rFonts w:cs="Arial" w:ascii="Arial" w:hAnsi="Arial"/>
          <w:color w:val="111111"/>
          <w:szCs w:val="28"/>
        </w:rPr>
        <w:t xml:space="preserve">od </w:t>
      </w:r>
      <w:r>
        <w:rPr>
          <w:rFonts w:cs="Arial" w:ascii="Arial" w:hAnsi="Arial"/>
          <w:color w:val="111111"/>
          <w:szCs w:val="28"/>
        </w:rPr>
        <w:t>27.04.2026 r.</w:t>
      </w:r>
      <w:r>
        <w:rPr>
          <w:rFonts w:cs="Arial" w:ascii="Arial" w:hAnsi="Arial"/>
          <w:color w:val="111111"/>
          <w:szCs w:val="28"/>
        </w:rPr>
        <w:t xml:space="preserve"> do dnia 31.12.2026 r.</w:t>
      </w:r>
    </w:p>
    <w:p>
      <w:pPr>
        <w:pStyle w:val="Standard1"/>
        <w:ind w:left="13" w:right="0"/>
        <w:jc w:val="both"/>
        <w:rPr>
          <w:rFonts w:ascii="Arial" w:hAnsi="Arial" w:cs="Arial"/>
          <w:bCs/>
          <w:szCs w:val="28"/>
        </w:rPr>
      </w:pPr>
      <w:r>
        <w:rPr>
          <w:rFonts w:cs="Arial" w:ascii="Arial" w:hAnsi="Arial"/>
          <w:bCs/>
          <w:szCs w:val="28"/>
        </w:rPr>
        <w:t>5. Podmioty ubiegające się o dotację na realizację ww. zadań winny zabezpieczyć właściwe miejsce wraz z wyposażeniem do jego realizacji, a także zapewnić realizację zadania poprzez wykwalifikowaną i doświadczoną kadrę z uprawnieniami do realizacji określonego zadania.</w:t>
      </w:r>
    </w:p>
    <w:p>
      <w:pPr>
        <w:pStyle w:val="Standard1"/>
        <w:ind w:left="13" w:right="0"/>
        <w:jc w:val="both"/>
        <w:rPr/>
      </w:pPr>
      <w:r>
        <w:rPr>
          <w:rFonts w:cs="Arial" w:ascii="Arial" w:hAnsi="Arial"/>
          <w:bCs/>
          <w:szCs w:val="28"/>
        </w:rPr>
        <w:t xml:space="preserve">6. </w:t>
      </w:r>
      <w:r>
        <w:rPr>
          <w:rFonts w:cs="Arial" w:ascii="Arial" w:hAnsi="Arial"/>
          <w:szCs w:val="28"/>
        </w:rPr>
        <w:t>Zlecanie zadań publicznych, jako zadań zleconych w rozumieniu ustawy o finansach publicznych, odbywać się może w formie wspierania takich zadań wraz z udzieleniem dotacji na dofinansowanie ich realizacji. Wnioskodawca winien zagwarantować wkład własny finansowy w wysokości minimum 10% kosztów zadania. Wkładem finansowym własnym nie mogą być świadczenia pieniężne odbiorców zadania.</w:t>
      </w:r>
    </w:p>
    <w:p>
      <w:pPr>
        <w:pStyle w:val="Standard1"/>
        <w:spacing w:lineRule="atLeast" w:line="100"/>
        <w:ind w:left="-30" w:right="0"/>
        <w:jc w:val="both"/>
        <w:rPr>
          <w:rFonts w:ascii="Arial" w:hAnsi="Arial" w:cs="Arial" w:hint="eastAsia"/>
          <w:b/>
          <w:szCs w:val="28"/>
        </w:rPr>
      </w:pPr>
      <w:r>
        <w:rPr>
          <w:rFonts w:cs="Arial" w:hint="eastAsia" w:ascii="Arial" w:hAnsi="Arial"/>
          <w:b/>
          <w:szCs w:val="28"/>
        </w:rPr>
      </w:r>
    </w:p>
    <w:p>
      <w:pPr>
        <w:pStyle w:val="Standard1"/>
        <w:spacing w:lineRule="atLeast" w:line="100"/>
        <w:ind w:left="-30" w:right="0"/>
        <w:jc w:val="both"/>
        <w:rPr>
          <w:rFonts w:ascii="Arial" w:hAnsi="Arial" w:cs="Arial"/>
          <w:b/>
          <w:szCs w:val="28"/>
        </w:rPr>
      </w:pPr>
      <w:r>
        <w:rPr>
          <w:rFonts w:cs="Arial" w:ascii="Arial" w:hAnsi="Arial"/>
          <w:b/>
          <w:szCs w:val="28"/>
        </w:rPr>
      </w:r>
    </w:p>
    <w:p>
      <w:pPr>
        <w:pStyle w:val="Standard1"/>
        <w:spacing w:lineRule="atLeast" w:line="100"/>
        <w:ind w:left="-30" w:right="0"/>
        <w:jc w:val="both"/>
        <w:rPr>
          <w:rFonts w:ascii="Arial" w:hAnsi="Arial" w:cs="Arial"/>
          <w:b/>
          <w:szCs w:val="28"/>
        </w:rPr>
      </w:pPr>
      <w:r>
        <w:rPr>
          <w:rFonts w:cs="Arial" w:ascii="Arial" w:hAnsi="Arial"/>
          <w:b/>
          <w:szCs w:val="28"/>
        </w:rPr>
      </w:r>
    </w:p>
    <w:p>
      <w:pPr>
        <w:pStyle w:val="Standard1"/>
        <w:spacing w:lineRule="atLeast" w:line="100"/>
        <w:ind w:left="-30" w:right="0"/>
        <w:jc w:val="both"/>
        <w:rPr>
          <w:rFonts w:ascii="Arial" w:hAnsi="Arial" w:cs="Arial"/>
          <w:b/>
          <w:szCs w:val="28"/>
        </w:rPr>
      </w:pPr>
      <w:r>
        <w:rPr>
          <w:rFonts w:cs="Arial" w:ascii="Arial" w:hAnsi="Arial"/>
          <w:b/>
          <w:szCs w:val="28"/>
        </w:rPr>
      </w:r>
    </w:p>
    <w:p>
      <w:pPr>
        <w:pStyle w:val="Standard1"/>
        <w:spacing w:lineRule="atLeast" w:line="100"/>
        <w:ind w:left="-30" w:right="0"/>
        <w:jc w:val="both"/>
        <w:rPr>
          <w:rFonts w:ascii="Arial" w:hAnsi="Arial" w:cs="Arial"/>
          <w:b/>
          <w:szCs w:val="28"/>
        </w:rPr>
      </w:pPr>
      <w:r>
        <w:rPr>
          <w:rFonts w:cs="Arial" w:ascii="Arial" w:hAnsi="Arial"/>
          <w:b/>
          <w:szCs w:val="28"/>
        </w:rPr>
        <w:t>IV. Wymogi dotyczące sporządzania i składania ofert.</w:t>
      </w:r>
    </w:p>
    <w:p>
      <w:pPr>
        <w:pStyle w:val="Standard1"/>
        <w:jc w:val="both"/>
        <w:rPr>
          <w:rFonts w:ascii="Arial" w:hAnsi="Arial" w:cs="Arial" w:hint="eastAsia"/>
          <w:bCs/>
          <w:szCs w:val="28"/>
        </w:rPr>
      </w:pPr>
      <w:r>
        <w:rPr>
          <w:rFonts w:cs="Arial" w:hint="eastAsia" w:ascii="Arial" w:hAnsi="Arial"/>
          <w:bCs/>
          <w:szCs w:val="28"/>
        </w:rPr>
      </w:r>
    </w:p>
    <w:p>
      <w:pPr>
        <w:pStyle w:val="Standard1"/>
        <w:ind w:left="13" w:right="0"/>
        <w:jc w:val="both"/>
        <w:rPr>
          <w:rFonts w:ascii="Arial" w:hAnsi="Arial" w:cs="Arial"/>
          <w:bCs/>
          <w:szCs w:val="28"/>
        </w:rPr>
      </w:pPr>
      <w:r>
        <w:rPr>
          <w:rFonts w:cs="Arial" w:ascii="Arial" w:hAnsi="Arial"/>
          <w:bCs/>
          <w:szCs w:val="28"/>
        </w:rPr>
        <w:t xml:space="preserve">1. Ofertę należy przygotować oraz złożyć w terminie do </w:t>
      </w:r>
      <w:r>
        <w:rPr>
          <w:rFonts w:cs="Arial" w:ascii="Arial" w:hAnsi="Arial"/>
          <w:b/>
          <w:bCs/>
          <w:szCs w:val="28"/>
        </w:rPr>
        <w:t>07.04.2026 r.</w:t>
      </w:r>
    </w:p>
    <w:p>
      <w:pPr>
        <w:pStyle w:val="Standard1"/>
        <w:ind w:left="13" w:right="0"/>
        <w:jc w:val="both"/>
        <w:rPr>
          <w:rFonts w:ascii="Arial" w:hAnsi="Arial" w:cs="Arial" w:hint="eastAsia"/>
          <w:b/>
          <w:bCs/>
          <w:szCs w:val="28"/>
        </w:rPr>
      </w:pPr>
      <w:r>
        <w:rPr>
          <w:rFonts w:cs="Arial" w:hint="eastAsia" w:ascii="Arial" w:hAnsi="Arial"/>
          <w:b/>
          <w:bCs/>
          <w:szCs w:val="28"/>
        </w:rPr>
      </w:r>
    </w:p>
    <w:p>
      <w:pPr>
        <w:pStyle w:val="Standard1"/>
        <w:ind w:left="13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w zaklejonej kopercie z dopiskiem „SPORT – dotacje” w Biurze Obsługi Klienta Urzędu Miejskiego w Będzinie (parter) przy ul. 11 Listopada 20.</w:t>
      </w:r>
    </w:p>
    <w:p>
      <w:pPr>
        <w:pStyle w:val="Standard1"/>
        <w:ind w:left="13" w:right="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jc w:val="both"/>
        <w:rPr>
          <w:rFonts w:ascii="Arial" w:hAnsi="Arial" w:cs="Arial"/>
          <w:bCs/>
          <w:szCs w:val="28"/>
        </w:rPr>
      </w:pPr>
      <w:r>
        <w:rPr>
          <w:rFonts w:cs="Arial" w:ascii="Arial" w:hAnsi="Arial"/>
          <w:bCs/>
          <w:szCs w:val="28"/>
        </w:rPr>
        <w:t>Oferta konkursowa powinna być kompletna i sporządzona zgodnie ze wzorem oferty określonym w załączniku nr 1 do Rozporządzenia Przewodniczącego Komitetu do Spraw Pożytku Publicznego w sprawie wzorów ofert i ramowych wzorów umów dotyczących realizacji zadań publicznych oraz wzorów sprawozdań z wykonania tych zadań                             (Dz. U. z 2018 r. poz. 2057) i zawierać:</w:t>
      </w:r>
    </w:p>
    <w:p>
      <w:pPr>
        <w:pStyle w:val="Standard1"/>
        <w:ind w:left="360" w:right="0"/>
        <w:jc w:val="both"/>
        <w:rPr>
          <w:rFonts w:ascii="Arial" w:hAnsi="Arial" w:cs="Arial" w:hint="eastAsia"/>
          <w:bCs/>
          <w:szCs w:val="28"/>
        </w:rPr>
      </w:pPr>
      <w:r>
        <w:rPr>
          <w:rFonts w:cs="Arial" w:hint="eastAsia" w:ascii="Arial" w:hAnsi="Arial"/>
          <w:bCs/>
          <w:szCs w:val="28"/>
        </w:rPr>
      </w:r>
    </w:p>
    <w:p>
      <w:pPr>
        <w:pStyle w:val="Standard1"/>
        <w:numPr>
          <w:ilvl w:val="0"/>
          <w:numId w:val="2"/>
        </w:numPr>
        <w:jc w:val="both"/>
        <w:rPr>
          <w:rFonts w:hint="eastAsia"/>
        </w:rPr>
      </w:pPr>
      <w:r>
        <w:rPr>
          <w:rFonts w:cs="Arial" w:ascii="Arial" w:hAnsi="Arial"/>
          <w:bCs/>
          <w:szCs w:val="28"/>
        </w:rPr>
        <w:t>szczegółowy zakres rzeczowy zadania publicznego proponowanego                    do realizacji,</w:t>
      </w:r>
    </w:p>
    <w:p>
      <w:pPr>
        <w:pStyle w:val="Standard1"/>
        <w:numPr>
          <w:ilvl w:val="0"/>
          <w:numId w:val="2"/>
        </w:numPr>
        <w:jc w:val="both"/>
        <w:rPr>
          <w:rFonts w:hint="eastAsia"/>
        </w:rPr>
      </w:pPr>
      <w:r>
        <w:rPr>
          <w:rFonts w:cs="Arial" w:ascii="Arial" w:hAnsi="Arial"/>
          <w:bCs/>
          <w:szCs w:val="28"/>
        </w:rPr>
        <w:t>termin i miejsce realizacji zadania publicznego,</w:t>
      </w:r>
    </w:p>
    <w:p>
      <w:pPr>
        <w:pStyle w:val="Standard1"/>
        <w:numPr>
          <w:ilvl w:val="0"/>
          <w:numId w:val="2"/>
        </w:numPr>
        <w:jc w:val="both"/>
        <w:rPr>
          <w:rFonts w:hint="eastAsia"/>
        </w:rPr>
      </w:pPr>
      <w:r>
        <w:rPr>
          <w:rFonts w:cs="Arial" w:ascii="Arial" w:hAnsi="Arial"/>
          <w:bCs/>
          <w:szCs w:val="28"/>
        </w:rPr>
        <w:t>kalkulację przewidywanych kosztów realizacji zadania,</w:t>
      </w:r>
    </w:p>
    <w:p>
      <w:pPr>
        <w:pStyle w:val="Standard1"/>
        <w:numPr>
          <w:ilvl w:val="0"/>
          <w:numId w:val="2"/>
        </w:numPr>
        <w:jc w:val="both"/>
        <w:rPr>
          <w:rFonts w:hint="eastAsia"/>
        </w:rPr>
      </w:pPr>
      <w:r>
        <w:rPr>
          <w:rFonts w:cs="Arial" w:ascii="Arial" w:hAnsi="Arial"/>
          <w:bCs/>
          <w:szCs w:val="28"/>
        </w:rPr>
        <w:t>informację o wcześniejszej działalności podmiotu składającego ofertę                     w zakresie, którego dotyczy zadanie,</w:t>
      </w:r>
    </w:p>
    <w:p>
      <w:pPr>
        <w:pStyle w:val="Standard1"/>
        <w:numPr>
          <w:ilvl w:val="0"/>
          <w:numId w:val="2"/>
        </w:numPr>
        <w:jc w:val="both"/>
        <w:rPr>
          <w:rFonts w:hint="eastAsia"/>
        </w:rPr>
      </w:pPr>
      <w:r>
        <w:rPr>
          <w:rFonts w:cs="Arial" w:ascii="Arial" w:hAnsi="Arial"/>
          <w:bCs/>
          <w:szCs w:val="28"/>
        </w:rPr>
        <w:t>informację o posiadanych zasobach rzeczowych i kadrowych zapewniających wykonanie zadania oraz o planowanej wysokości środków finansowych</w:t>
        <w:br/>
        <w:t>na realizację danego zadania pochodzących z innych źródeł,</w:t>
      </w:r>
    </w:p>
    <w:p>
      <w:pPr>
        <w:pStyle w:val="Standard1"/>
        <w:numPr>
          <w:ilvl w:val="0"/>
          <w:numId w:val="2"/>
        </w:numPr>
        <w:jc w:val="both"/>
        <w:rPr>
          <w:rFonts w:hint="eastAsia"/>
        </w:rPr>
      </w:pPr>
      <w:r>
        <w:rPr>
          <w:rFonts w:cs="Arial" w:ascii="Arial" w:hAnsi="Arial"/>
          <w:bCs/>
          <w:szCs w:val="28"/>
        </w:rPr>
        <w:t>deklarację o zamiarze odpłatnego lub nieodpłatnego wykonania zadania.</w:t>
      </w:r>
    </w:p>
    <w:p>
      <w:pPr>
        <w:pStyle w:val="Standard1"/>
        <w:ind w:left="708" w:right="0"/>
        <w:jc w:val="both"/>
        <w:rPr>
          <w:rFonts w:ascii="Arial" w:hAnsi="Arial" w:cs="Arial" w:hint="eastAsia"/>
          <w:bCs/>
        </w:rPr>
      </w:pPr>
      <w:r>
        <w:rPr>
          <w:rFonts w:cs="Arial" w:hint="eastAsia" w:ascii="Arial" w:hAnsi="Arial"/>
          <w:bCs/>
        </w:rPr>
      </w:r>
    </w:p>
    <w:p>
      <w:pPr>
        <w:pStyle w:val="Tekstpodstawowywcity2"/>
        <w:ind w:left="0" w:right="0"/>
        <w:rPr/>
      </w:pPr>
      <w:r>
        <w:rPr/>
        <w:t>2. W kosztorysie oferty nie należy wyceniać wkładu rzeczowego.</w:t>
      </w:r>
    </w:p>
    <w:p>
      <w:pPr>
        <w:pStyle w:val="Tekstpodstawowywcity2"/>
        <w:ind w:left="0" w:right="0"/>
        <w:rPr/>
      </w:pPr>
      <w:r>
        <w:rPr/>
        <w:t>3. W ofercie nie należy uzupełniać rozdziału III pkt 6.</w:t>
      </w:r>
    </w:p>
    <w:p>
      <w:pPr>
        <w:pStyle w:val="Tekstpodstawowywcity2"/>
        <w:ind w:left="0" w:right="0"/>
        <w:rPr/>
      </w:pPr>
      <w:r>
        <w:rPr/>
        <w:t xml:space="preserve">4. </w:t>
      </w:r>
      <w:r>
        <w:rPr>
          <w:szCs w:val="24"/>
        </w:rPr>
        <w:t>Do oferty konkursowej należy dołączyć aktualny odpis z Krajowego Rejestru Sądowego lub innego właściwego rejestru lub ewidencji stosownie do statusu prawnego oferenta.</w:t>
      </w:r>
    </w:p>
    <w:p>
      <w:pPr>
        <w:pStyle w:val="Tekstpodstawowywcity2"/>
        <w:ind w:left="0" w:right="0"/>
        <w:rPr/>
      </w:pPr>
      <w:r>
        <w:rPr/>
        <w:t>5.Zleceniodawca dopuszcza możliwość dokonywania przesunięć pomiędzy poszczególnymi pozycjami kosztów określonymi w kalkulacji przewidywanych kosztów</w:t>
        <w:br/>
        <w:t>na następujących zasadach: w trakcie realizacji zadania mogą być dokonywane przesunięcia  w zakresie poszczególnych pozycji kosztów pod warunkiem, że nie nastąpiło zwiększenie tego wydatku o więcej niż 20%.</w:t>
      </w:r>
    </w:p>
    <w:p>
      <w:pPr>
        <w:pStyle w:val="Tekstpodstawowywcity2"/>
        <w:ind w:left="0" w:right="0"/>
        <w:rPr/>
      </w:pPr>
      <w:r>
        <w:rPr/>
        <w:t>6. Zadania publiczne powinny być zaprojektowanie i realizowane przez oferentów w taki sposób, aby nie wykluczały z uczestnictwa w nich osób ze specjalnymi potrzebami</w:t>
        <w:br/>
        <w:t>w rozumieniu ustawy o zapewnianiu dostępności osobom ze szczególnymi potrzebami</w:t>
        <w:br/>
      </w:r>
      <w:r>
        <w:rPr>
          <w:color w:val="000000"/>
        </w:rPr>
        <w:t>(t.j. Dz.U. z 2024 r. poz. 1411 z późn. zm.).</w:t>
      </w:r>
      <w:r>
        <w:rPr/>
        <w:t xml:space="preserve"> Zapewnianie dostępności przez Zleceniobiorcę oznacza obowiązek osiągnięcia stanu faktycznego, w którym osoba ze szczególnymi potrzebami jako odbiorca zadania publicznego, może w nim uczestniczyć na zasadzie równości z innymi osobami. W ramach realizacji zadań publicznych dopuszcza się umieszczanie w Kosztach realizacji działań w Kalkulacji przewidywanych kosztów realizacji zadania publicznego kosztów związanych z zapewnianiem dostępności.</w:t>
      </w:r>
    </w:p>
    <w:p>
      <w:pPr>
        <w:pStyle w:val="Tekstpodstawowywcity2"/>
        <w:ind w:left="0" w:right="0"/>
        <w:rPr/>
      </w:pPr>
      <w:r>
        <w:rPr/>
        <w:t>7.Oferta musi być podpisana przez osoby upoważnione do reprezentowania wnioskodawcy.</w:t>
      </w:r>
    </w:p>
    <w:p>
      <w:pPr>
        <w:pStyle w:val="Tekstpodstawowywcity2"/>
        <w:ind w:left="0" w:right="0"/>
        <w:rPr/>
      </w:pPr>
      <w:r>
        <w:rPr/>
      </w:r>
    </w:p>
    <w:p>
      <w:pPr>
        <w:pStyle w:val="Tekstpodstawowywcity2"/>
        <w:ind w:left="0" w:right="0"/>
        <w:rPr/>
      </w:pPr>
      <w:r>
        <w:rPr/>
      </w:r>
    </w:p>
    <w:p>
      <w:pPr>
        <w:pStyle w:val="Standard1"/>
        <w:spacing w:lineRule="atLeast" w:line="100"/>
        <w:jc w:val="both"/>
        <w:rPr>
          <w:rFonts w:ascii="Arial" w:hAnsi="Arial" w:cs="Arial"/>
          <w:b/>
          <w:szCs w:val="28"/>
        </w:rPr>
      </w:pPr>
      <w:r>
        <w:rPr>
          <w:rFonts w:cs="Arial" w:ascii="Arial" w:hAnsi="Arial"/>
          <w:b/>
          <w:szCs w:val="28"/>
        </w:rPr>
        <w:t>V. Termin, tryb i kryteria stosowane przy ocenie ofert.</w:t>
      </w:r>
    </w:p>
    <w:p>
      <w:pPr>
        <w:pStyle w:val="Standard1"/>
        <w:ind w:left="360" w:right="0"/>
        <w:jc w:val="both"/>
        <w:rPr>
          <w:rFonts w:ascii="Arial" w:hAnsi="Arial" w:cs="Arial" w:hint="eastAsia"/>
          <w:b/>
          <w:szCs w:val="28"/>
        </w:rPr>
      </w:pPr>
      <w:r>
        <w:rPr>
          <w:rFonts w:cs="Arial" w:hint="eastAsia" w:ascii="Arial" w:hAnsi="Arial"/>
          <w:b/>
          <w:szCs w:val="28"/>
        </w:rPr>
      </w:r>
    </w:p>
    <w:p>
      <w:pPr>
        <w:pStyle w:val="Standard1"/>
        <w:jc w:val="both"/>
        <w:rPr>
          <w:rFonts w:ascii="Arial" w:hAnsi="Arial" w:cs="Arial"/>
          <w:bCs/>
          <w:szCs w:val="28"/>
        </w:rPr>
      </w:pPr>
      <w:r>
        <w:rPr>
          <w:rFonts w:cs="Arial" w:ascii="Arial" w:hAnsi="Arial"/>
          <w:bCs/>
          <w:szCs w:val="28"/>
        </w:rPr>
        <w:t>1. Prezydent Miasta do zaopiniowania złożonych ofert powołuje zarządzeniem komisję konkursową.</w:t>
      </w:r>
    </w:p>
    <w:p>
      <w:pPr>
        <w:pStyle w:val="Standard1"/>
        <w:jc w:val="both"/>
        <w:rPr/>
      </w:pPr>
      <w:r>
        <w:rPr>
          <w:rFonts w:cs="Arial" w:ascii="Arial" w:hAnsi="Arial"/>
          <w:bCs/>
          <w:szCs w:val="28"/>
        </w:rPr>
        <w:t xml:space="preserve">2. Oferty na realizację zadań będą rozpatrzone w terminie do dnia </w:t>
      </w:r>
      <w:r>
        <w:rPr>
          <w:rFonts w:cs="Arial" w:ascii="Arial" w:hAnsi="Arial"/>
          <w:b/>
          <w:bCs/>
          <w:szCs w:val="28"/>
        </w:rPr>
        <w:t xml:space="preserve">24.04.2026 r. </w:t>
      </w:r>
    </w:p>
    <w:p>
      <w:pPr>
        <w:pStyle w:val="Standard1"/>
        <w:jc w:val="both"/>
        <w:rPr>
          <w:rFonts w:ascii="Arial" w:hAnsi="Arial" w:cs="Arial"/>
          <w:szCs w:val="22"/>
        </w:rPr>
      </w:pPr>
      <w:r>
        <w:rPr>
          <w:rFonts w:cs="Arial" w:ascii="Arial" w:hAnsi="Arial"/>
          <w:szCs w:val="22"/>
        </w:rPr>
        <w:t>3. Do ważności obrad komisji niezbędna jest obecność co najmniej 50% składu jej członków.</w:t>
      </w:r>
    </w:p>
    <w:p>
      <w:pPr>
        <w:pStyle w:val="Standard1"/>
        <w:jc w:val="both"/>
        <w:rPr/>
      </w:pPr>
      <w:r>
        <w:rPr>
          <w:rFonts w:cs="Arial" w:ascii="Arial" w:hAnsi="Arial"/>
          <w:szCs w:val="22"/>
        </w:rPr>
        <w:t>4. Przewodniczący i członkowie komisji po zapoznaniu się z wykazem złożonych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szCs w:val="22"/>
        </w:rPr>
        <w:t>ofert składają oświadczenie, iż nie pozostają w takim stosunku prawnym i faktycznym                         z podmiotami biorącymi udział w konkursie, który może budzić uzasadnioną wątpliwość</w:t>
        <w:br/>
        <w:t>co do ich bezstronności podczas opiniowania ofert.</w:t>
      </w:r>
    </w:p>
    <w:p>
      <w:pPr>
        <w:pStyle w:val="Standard1"/>
        <w:jc w:val="both"/>
        <w:rPr/>
      </w:pPr>
      <w:r>
        <w:rPr>
          <w:rFonts w:cs="Arial" w:ascii="Arial" w:hAnsi="Arial"/>
        </w:rPr>
        <w:t xml:space="preserve">5. </w:t>
      </w:r>
      <w:r>
        <w:rPr>
          <w:rFonts w:cs="Arial" w:ascii="Arial" w:hAnsi="Arial"/>
          <w:szCs w:val="22"/>
        </w:rPr>
        <w:t>Posiedzenie komisji konkursowej prowadzi przewodniczący, a w przypadku jego nieobecności wyznaczony przez niego członek komisji.</w:t>
      </w:r>
    </w:p>
    <w:p>
      <w:pPr>
        <w:pStyle w:val="Standard1"/>
        <w:jc w:val="both"/>
        <w:rPr>
          <w:rFonts w:ascii="Arial" w:hAnsi="Arial" w:cs="Arial"/>
        </w:rPr>
      </w:pPr>
      <w:r>
        <w:rPr>
          <w:rFonts w:cs="Arial" w:ascii="Arial" w:hAnsi="Arial"/>
        </w:rPr>
        <w:t>6. W pierwszym etapie konkursu dokonuje się sprawdzenia:</w:t>
      </w:r>
    </w:p>
    <w:p>
      <w:pPr>
        <w:pStyle w:val="Standard1"/>
        <w:jc w:val="both"/>
        <w:rPr>
          <w:rFonts w:ascii="Arial" w:hAnsi="Arial" w:cs="Arial"/>
        </w:rPr>
      </w:pPr>
      <w:r>
        <w:rPr>
          <w:rFonts w:cs="Arial" w:ascii="Arial" w:hAnsi="Arial"/>
        </w:rPr>
        <w:t>a) prawidłowości ogłoszonego konkursu oraz liczby złożonych ofert,</w:t>
      </w:r>
    </w:p>
    <w:p>
      <w:pPr>
        <w:pStyle w:val="Standard1"/>
        <w:jc w:val="both"/>
        <w:rPr>
          <w:rFonts w:ascii="Arial" w:hAnsi="Arial" w:cs="Arial"/>
          <w:bCs/>
          <w:szCs w:val="28"/>
        </w:rPr>
      </w:pPr>
      <w:r>
        <w:rPr>
          <w:rFonts w:cs="Arial" w:ascii="Arial" w:hAnsi="Arial"/>
          <w:bCs/>
          <w:szCs w:val="28"/>
        </w:rPr>
        <w:t>b) poprawności formalnej wniosków i odrzucenia wniosków zawierających błędy formalne.</w:t>
      </w:r>
    </w:p>
    <w:p>
      <w:pPr>
        <w:pStyle w:val="Standard1"/>
        <w:jc w:val="both"/>
        <w:rPr>
          <w:rFonts w:ascii="Arial" w:hAnsi="Arial" w:cs="Arial"/>
          <w:bCs/>
          <w:szCs w:val="28"/>
        </w:rPr>
      </w:pPr>
      <w:r>
        <w:rPr>
          <w:rFonts w:cs="Arial" w:ascii="Arial" w:hAnsi="Arial"/>
          <w:bCs/>
          <w:szCs w:val="28"/>
        </w:rPr>
        <w:t>7. Oferty w odniesieniu do których stwierdzono wady formalne, podlegają odrzuceniu                     i nie podlegają ocenie merytorycznej.</w:t>
      </w:r>
    </w:p>
    <w:p>
      <w:pPr>
        <w:pStyle w:val="Standard1"/>
        <w:jc w:val="both"/>
        <w:rPr/>
      </w:pPr>
      <w:r>
        <w:rPr>
          <w:rFonts w:cs="Arial" w:ascii="Arial" w:hAnsi="Arial"/>
          <w:bCs/>
          <w:szCs w:val="28"/>
        </w:rPr>
        <w:t xml:space="preserve">8. </w:t>
      </w:r>
      <w:r>
        <w:rPr>
          <w:rFonts w:cs="Arial" w:ascii="Arial" w:hAnsi="Arial"/>
        </w:rPr>
        <w:t>W drugim etapie konkursu komisja konkursowa:</w:t>
      </w:r>
    </w:p>
    <w:p>
      <w:pPr>
        <w:pStyle w:val="Standard1"/>
        <w:numPr>
          <w:ilvl w:val="0"/>
          <w:numId w:val="3"/>
        </w:numPr>
        <w:jc w:val="both"/>
        <w:rPr>
          <w:rFonts w:hint="eastAsia"/>
        </w:rPr>
      </w:pPr>
      <w:r>
        <w:rPr>
          <w:rFonts w:cs="Arial" w:ascii="Arial" w:hAnsi="Arial"/>
        </w:rPr>
        <w:t>ocenia możliwość realizacji zadania przez starający się o przyznanie dotacji podmiot,</w:t>
      </w:r>
    </w:p>
    <w:p>
      <w:pPr>
        <w:pStyle w:val="Standard1"/>
        <w:numPr>
          <w:ilvl w:val="0"/>
          <w:numId w:val="3"/>
        </w:numPr>
        <w:jc w:val="both"/>
        <w:rPr>
          <w:rFonts w:hint="eastAsia"/>
        </w:rPr>
      </w:pPr>
      <w:r>
        <w:rPr>
          <w:rFonts w:cs="Arial" w:ascii="Arial" w:hAnsi="Arial"/>
        </w:rPr>
        <w:t>ocenia przedstawioną kalkulację kosztów zadania w odniesieniu do zakresu rzeczowego zadania,</w:t>
      </w:r>
    </w:p>
    <w:p>
      <w:pPr>
        <w:pStyle w:val="Standard1"/>
        <w:numPr>
          <w:ilvl w:val="0"/>
          <w:numId w:val="3"/>
        </w:numPr>
        <w:jc w:val="both"/>
        <w:rPr>
          <w:rFonts w:hint="eastAsia"/>
        </w:rPr>
      </w:pPr>
      <w:r>
        <w:rPr>
          <w:rFonts w:cs="Arial" w:ascii="Arial" w:hAnsi="Arial"/>
        </w:rPr>
        <w:t>ocenia proponowaną jakość wykonania zadania i kwalifikacje osób, przy udziale których zadanie będzie realizowane,</w:t>
      </w:r>
    </w:p>
    <w:p>
      <w:pPr>
        <w:pStyle w:val="Standard1"/>
        <w:numPr>
          <w:ilvl w:val="0"/>
          <w:numId w:val="3"/>
        </w:numPr>
        <w:jc w:val="both"/>
        <w:rPr>
          <w:rFonts w:hint="eastAsia"/>
        </w:rPr>
      </w:pPr>
      <w:r>
        <w:rPr>
          <w:rFonts w:cs="Arial" w:ascii="Arial" w:hAnsi="Arial"/>
        </w:rPr>
        <w:t>uwzględnia planowany przez wnioskodawcę udział środków finansowych własnych lub pochodzących z innych źródeł,</w:t>
      </w:r>
    </w:p>
    <w:p>
      <w:pPr>
        <w:pStyle w:val="Standard1"/>
        <w:numPr>
          <w:ilvl w:val="0"/>
          <w:numId w:val="3"/>
        </w:numPr>
        <w:jc w:val="both"/>
        <w:rPr>
          <w:rFonts w:hint="eastAsia"/>
        </w:rPr>
      </w:pPr>
      <w:r>
        <w:rPr>
          <w:rFonts w:cs="Arial" w:ascii="Arial" w:hAnsi="Arial"/>
        </w:rPr>
        <w:t>uwzględnia planowany przez wnioskodawcę wkład rzeczowy, osobowy, w tym świadczenia wolontariuszy i pracę społeczną członków,</w:t>
      </w:r>
    </w:p>
    <w:p>
      <w:pPr>
        <w:pStyle w:val="Standard1"/>
        <w:numPr>
          <w:ilvl w:val="0"/>
          <w:numId w:val="3"/>
        </w:numPr>
        <w:jc w:val="both"/>
        <w:rPr>
          <w:rFonts w:hint="eastAsia"/>
        </w:rPr>
      </w:pPr>
      <w:r>
        <w:rPr>
          <w:rFonts w:cs="Arial" w:ascii="Arial" w:hAnsi="Arial"/>
        </w:rPr>
        <w:t>uwzględnia analizę i ocenę realizacji zleconych zadań publicznych w latach poprzednich (jeśli wnioskodawca takie zadania realizował), biorąc pod uwagę rzetelność i terminowość oraz sposób rozliczenia otrzymanych na ten cel środków,</w:t>
      </w:r>
    </w:p>
    <w:p>
      <w:pPr>
        <w:pStyle w:val="Standard1"/>
        <w:numPr>
          <w:ilvl w:val="0"/>
          <w:numId w:val="3"/>
        </w:numPr>
        <w:jc w:val="both"/>
        <w:rPr>
          <w:rFonts w:hint="eastAsia"/>
        </w:rPr>
      </w:pPr>
      <w:r>
        <w:rPr>
          <w:rFonts w:cs="Arial" w:ascii="Arial" w:hAnsi="Arial"/>
        </w:rPr>
        <w:t>ocenia złożone oferty w oparciu o następujące kryteria:</w:t>
      </w:r>
    </w:p>
    <w:p>
      <w:pPr>
        <w:pStyle w:val="Standard1"/>
        <w:ind w:left="60" w:right="0"/>
        <w:jc w:val="both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Heading1"/>
        <w:rPr/>
      </w:pPr>
      <w:r>
        <w:rPr/>
        <w:t>MERYTORYCZNE (maksymalnie 10 pkt.)</w:t>
      </w:r>
    </w:p>
    <w:p>
      <w:pPr>
        <w:pStyle w:val="Heading1"/>
        <w:rPr/>
      </w:pPr>
      <w:r>
        <w:rPr>
          <w:b w:val="false"/>
          <w:bCs w:val="false"/>
        </w:rPr>
        <w:t>-</w:t>
      </w:r>
      <w:r>
        <w:rPr/>
        <w:t xml:space="preserve">    </w:t>
      </w:r>
      <w:r>
        <w:rPr>
          <w:b w:val="false"/>
          <w:bCs w:val="false"/>
        </w:rPr>
        <w:t>zgodność merytoryczna projektu z przyjętymi priorytetami,</w:t>
      </w:r>
    </w:p>
    <w:p>
      <w:pPr>
        <w:pStyle w:val="Standard1"/>
        <w:numPr>
          <w:ilvl w:val="0"/>
          <w:numId w:val="4"/>
        </w:numPr>
        <w:rPr>
          <w:rFonts w:hint="eastAsia"/>
        </w:rPr>
      </w:pPr>
      <w:r>
        <w:rPr>
          <w:rFonts w:cs="Arial" w:ascii="Arial" w:hAnsi="Arial"/>
          <w:szCs w:val="22"/>
        </w:rPr>
        <w:t>znaczenie i zasięg projektu,</w:t>
      </w:r>
    </w:p>
    <w:p>
      <w:pPr>
        <w:pStyle w:val="Standard1"/>
        <w:numPr>
          <w:ilvl w:val="0"/>
          <w:numId w:val="5"/>
        </w:numPr>
        <w:rPr>
          <w:rFonts w:hint="eastAsia"/>
        </w:rPr>
      </w:pPr>
      <w:r>
        <w:rPr>
          <w:rFonts w:cs="Arial" w:ascii="Arial" w:hAnsi="Arial"/>
          <w:szCs w:val="22"/>
        </w:rPr>
        <w:t>oryginalność projektu,</w:t>
      </w:r>
    </w:p>
    <w:p>
      <w:pPr>
        <w:pStyle w:val="Standard1"/>
        <w:numPr>
          <w:ilvl w:val="0"/>
          <w:numId w:val="6"/>
        </w:numPr>
        <w:rPr>
          <w:rFonts w:hint="eastAsia"/>
        </w:rPr>
      </w:pPr>
      <w:r>
        <w:rPr>
          <w:rFonts w:cs="Arial" w:ascii="Arial" w:hAnsi="Arial"/>
          <w:szCs w:val="22"/>
        </w:rPr>
        <w:t>atrakcyjność treści i formy przekazu,</w:t>
      </w:r>
    </w:p>
    <w:p>
      <w:pPr>
        <w:pStyle w:val="Standard1"/>
        <w:numPr>
          <w:ilvl w:val="0"/>
          <w:numId w:val="6"/>
        </w:numPr>
        <w:rPr>
          <w:rFonts w:hint="eastAsia"/>
        </w:rPr>
      </w:pPr>
      <w:r>
        <w:rPr>
          <w:rFonts w:cs="Arial" w:ascii="Arial" w:hAnsi="Arial"/>
          <w:szCs w:val="22"/>
        </w:rPr>
        <w:t>uzyskane efekty i ich upowszechnianie,</w:t>
      </w:r>
    </w:p>
    <w:p>
      <w:pPr>
        <w:pStyle w:val="Standard1"/>
        <w:ind w:firstLine="284" w:right="0"/>
        <w:rPr>
          <w:rFonts w:ascii="Arial" w:hAnsi="Arial" w:cs="Arial" w:hint="eastAsia"/>
        </w:rPr>
      </w:pPr>
      <w:r>
        <w:rPr>
          <w:rFonts w:cs="Arial" w:hint="eastAsia" w:ascii="Arial" w:hAnsi="Arial"/>
        </w:rPr>
      </w:r>
    </w:p>
    <w:p>
      <w:pPr>
        <w:pStyle w:val="Standard1"/>
        <w:jc w:val="both"/>
        <w:rPr>
          <w:rFonts w:ascii="Arial" w:hAnsi="Arial" w:cs="Arial"/>
          <w:b/>
          <w:bCs/>
          <w:szCs w:val="22"/>
        </w:rPr>
      </w:pPr>
      <w:r>
        <w:rPr>
          <w:rFonts w:cs="Arial" w:ascii="Arial" w:hAnsi="Arial"/>
          <w:b/>
          <w:bCs/>
          <w:szCs w:val="22"/>
        </w:rPr>
        <w:t>FINANSOWE (maksymalnie 8 pkt.)</w:t>
      </w:r>
    </w:p>
    <w:p>
      <w:pPr>
        <w:pStyle w:val="Standard1"/>
        <w:numPr>
          <w:ilvl w:val="0"/>
          <w:numId w:val="7"/>
        </w:numPr>
        <w:rPr>
          <w:rFonts w:hint="eastAsia"/>
        </w:rPr>
      </w:pPr>
      <w:r>
        <w:rPr>
          <w:rFonts w:cs="Arial" w:ascii="Arial" w:hAnsi="Arial"/>
          <w:szCs w:val="22"/>
        </w:rPr>
        <w:t>zasadność przedstawionych w projekcie kosztów kwalifikowanych,</w:t>
      </w:r>
    </w:p>
    <w:p>
      <w:pPr>
        <w:pStyle w:val="Standard1"/>
        <w:numPr>
          <w:ilvl w:val="0"/>
          <w:numId w:val="7"/>
        </w:numPr>
        <w:jc w:val="both"/>
        <w:rPr>
          <w:rFonts w:hint="eastAsia"/>
        </w:rPr>
      </w:pPr>
      <w:r>
        <w:rPr>
          <w:rFonts w:cs="Arial" w:ascii="Arial" w:hAnsi="Arial"/>
          <w:szCs w:val="22"/>
        </w:rPr>
        <w:t>wysokość deklarowanych środków własnych i środków pozyskanych z innych źródeł,</w:t>
      </w:r>
    </w:p>
    <w:p>
      <w:pPr>
        <w:pStyle w:val="Standard1"/>
        <w:numPr>
          <w:ilvl w:val="0"/>
          <w:numId w:val="7"/>
        </w:numPr>
        <w:jc w:val="both"/>
        <w:rPr>
          <w:rFonts w:hint="eastAsia"/>
        </w:rPr>
      </w:pPr>
      <w:r>
        <w:rPr>
          <w:rFonts w:cs="Arial" w:ascii="Arial" w:hAnsi="Arial"/>
          <w:szCs w:val="22"/>
        </w:rPr>
        <w:t>wysokość deklarowanego wkładu pracy społecznej członków organizacji oraz wolontariuszy,</w:t>
      </w:r>
    </w:p>
    <w:p>
      <w:pPr>
        <w:pStyle w:val="Standard1"/>
        <w:numPr>
          <w:ilvl w:val="0"/>
          <w:numId w:val="7"/>
        </w:numPr>
        <w:jc w:val="both"/>
        <w:rPr>
          <w:rFonts w:hint="eastAsia"/>
        </w:rPr>
      </w:pPr>
      <w:r>
        <w:rPr>
          <w:rFonts w:cs="Arial" w:ascii="Arial" w:hAnsi="Arial"/>
          <w:szCs w:val="22"/>
        </w:rPr>
        <w:t>otrzymane i prawidłowo rozliczone dotacje otrzymane z budżetu miasta,</w:t>
      </w:r>
    </w:p>
    <w:p>
      <w:pPr>
        <w:pStyle w:val="Standard1"/>
        <w:ind w:left="60" w:right="0"/>
        <w:rPr>
          <w:rFonts w:ascii="Arial" w:hAnsi="Arial" w:cs="Arial" w:hint="eastAsia"/>
          <w:szCs w:val="22"/>
        </w:rPr>
      </w:pPr>
      <w:r>
        <w:rPr>
          <w:rFonts w:cs="Arial" w:hint="eastAsia" w:ascii="Arial" w:hAnsi="Arial"/>
          <w:szCs w:val="22"/>
        </w:rPr>
      </w:r>
    </w:p>
    <w:p>
      <w:pPr>
        <w:pStyle w:val="Standard1"/>
        <w:ind w:left="60" w:right="0"/>
        <w:jc w:val="both"/>
        <w:rPr>
          <w:rFonts w:ascii="Arial" w:hAnsi="Arial" w:cs="Arial"/>
          <w:b/>
          <w:bCs/>
          <w:szCs w:val="22"/>
        </w:rPr>
      </w:pPr>
      <w:r>
        <w:rPr>
          <w:rFonts w:cs="Arial" w:ascii="Arial" w:hAnsi="Arial"/>
          <w:b/>
          <w:bCs/>
          <w:szCs w:val="22"/>
        </w:rPr>
        <w:t>ORGANIZACYJNE (maksymalnie 8 pkt.)</w:t>
      </w:r>
    </w:p>
    <w:p>
      <w:pPr>
        <w:pStyle w:val="Standard1"/>
        <w:numPr>
          <w:ilvl w:val="0"/>
          <w:numId w:val="8"/>
        </w:numPr>
        <w:jc w:val="both"/>
        <w:rPr>
          <w:rFonts w:hint="eastAsia"/>
        </w:rPr>
      </w:pPr>
      <w:r>
        <w:rPr>
          <w:rFonts w:cs="Arial" w:ascii="Arial" w:hAnsi="Arial"/>
          <w:szCs w:val="22"/>
        </w:rPr>
        <w:t>posiadane zasoby kadrowe niezbędne do realizacji zadania (kwalifikacje</w:t>
        <w:br/>
        <w:t>i doświadczenie przy organizacji podobnych przedsięwzięć),</w:t>
      </w:r>
    </w:p>
    <w:p>
      <w:pPr>
        <w:pStyle w:val="Standard1"/>
        <w:numPr>
          <w:ilvl w:val="0"/>
          <w:numId w:val="8"/>
        </w:numPr>
        <w:jc w:val="both"/>
        <w:rPr>
          <w:rFonts w:hint="eastAsia"/>
        </w:rPr>
      </w:pPr>
      <w:r>
        <w:rPr>
          <w:rFonts w:cs="Arial" w:ascii="Arial" w:hAnsi="Arial"/>
          <w:szCs w:val="22"/>
        </w:rPr>
        <w:t>posiadane zasoby rzeczowe niezbędne do realizacji zadania,</w:t>
      </w:r>
    </w:p>
    <w:p>
      <w:pPr>
        <w:pStyle w:val="Standard1"/>
        <w:numPr>
          <w:ilvl w:val="0"/>
          <w:numId w:val="8"/>
        </w:numPr>
        <w:jc w:val="both"/>
        <w:rPr>
          <w:rFonts w:hint="eastAsia"/>
        </w:rPr>
      </w:pPr>
      <w:r>
        <w:rPr>
          <w:rFonts w:cs="Arial" w:ascii="Arial" w:hAnsi="Arial"/>
          <w:szCs w:val="22"/>
        </w:rPr>
        <w:t>dotychczasowe doświadczenie w realizacji zadań o podobnym charakterze,</w:t>
      </w:r>
    </w:p>
    <w:p>
      <w:pPr>
        <w:pStyle w:val="Standard1"/>
        <w:numPr>
          <w:ilvl w:val="0"/>
          <w:numId w:val="8"/>
        </w:numPr>
        <w:jc w:val="both"/>
        <w:rPr>
          <w:rFonts w:hint="eastAsia"/>
        </w:rPr>
      </w:pPr>
      <w:r>
        <w:rPr>
          <w:rFonts w:cs="Arial" w:ascii="Arial" w:hAnsi="Arial"/>
          <w:szCs w:val="22"/>
        </w:rPr>
        <w:t>dotychczasowa aktywność wnioskodawcy w sferze kultury fizycznej.</w:t>
      </w:r>
    </w:p>
    <w:p>
      <w:pPr>
        <w:pStyle w:val="Standard1"/>
        <w:jc w:val="both"/>
        <w:rPr>
          <w:rFonts w:ascii="Arial" w:hAnsi="Arial" w:cs="Arial"/>
        </w:rPr>
      </w:pPr>
      <w:r>
        <w:rPr>
          <w:rFonts w:cs="Arial" w:ascii="Arial" w:hAnsi="Arial"/>
        </w:rPr>
        <w:t>9. W przypadku, gdy przedstawione w złożonych ofertach informacje okażą się niewystarczające, oferenci mogą zostać poproszeni o dokonanie uzupełnień, które muszą przedstawić komisji na piśmie we wskazanym terminie. Niedotrzymanie przez oferenta terminu skutkuje odrzuceniem oferty.</w:t>
      </w:r>
    </w:p>
    <w:p>
      <w:pPr>
        <w:pStyle w:val="Standard1"/>
        <w:jc w:val="both"/>
        <w:rPr/>
      </w:pPr>
      <w:r>
        <w:rPr>
          <w:rFonts w:cs="Arial" w:ascii="Arial" w:hAnsi="Arial"/>
        </w:rPr>
        <w:t>10. Komisja przy ocenie ofert dokonuje propozycji podziału środków przeznaczonych</w:t>
        <w:br/>
        <w:t>na dotacje niezbędne do realizacji wybranych przedsięwzięć.</w:t>
      </w:r>
    </w:p>
    <w:p>
      <w:pPr>
        <w:pStyle w:val="Standard1"/>
        <w:jc w:val="both"/>
        <w:rPr>
          <w:rFonts w:ascii="Arial" w:hAnsi="Arial" w:cs="Arial"/>
        </w:rPr>
      </w:pPr>
      <w:r>
        <w:rPr>
          <w:rFonts w:cs="Arial" w:ascii="Arial" w:hAnsi="Arial"/>
        </w:rPr>
        <w:t>11. Wynikiem pracy komisji jest protokół, który jest przekazywany do zatwierdzenia Prezydentowi.</w:t>
      </w:r>
    </w:p>
    <w:p>
      <w:pPr>
        <w:pStyle w:val="Standard1"/>
        <w:jc w:val="both"/>
        <w:rPr>
          <w:rFonts w:ascii="Arial" w:hAnsi="Arial" w:cs="Arial"/>
        </w:rPr>
      </w:pPr>
      <w:r>
        <w:rPr>
          <w:rFonts w:cs="Arial" w:ascii="Arial" w:hAnsi="Arial"/>
        </w:rPr>
        <w:t>12. Decyzję o udzieleniu dotacji podejmuje Prezydent Będzina po zapoznaniu się  z opinią komisji konkursowej.</w:t>
      </w:r>
    </w:p>
    <w:p>
      <w:pPr>
        <w:pStyle w:val="Standard1"/>
        <w:jc w:val="both"/>
        <w:rPr/>
      </w:pPr>
      <w:r>
        <w:rPr>
          <w:rFonts w:cs="Arial" w:ascii="Arial" w:hAnsi="Arial"/>
        </w:rPr>
        <w:t xml:space="preserve">13. Wyniki konkursu zostaną podane do publicznej wiadomości poprzez zamieszczenie ich w BIP, na stronie internetowej </w:t>
      </w:r>
      <w:r>
        <w:rPr>
          <w:rStyle w:val="Internetlink"/>
          <w:rFonts w:cs="Arial" w:ascii="Arial" w:hAnsi="Arial"/>
          <w:color w:val="000000"/>
          <w:u w:val="none"/>
        </w:rPr>
        <w:t>www.bedzin.pl</w:t>
      </w:r>
      <w:r>
        <w:rPr>
          <w:rFonts w:cs="Arial" w:ascii="Arial" w:hAnsi="Arial"/>
        </w:rPr>
        <w:t xml:space="preserve"> oraz na tablicy ogłoszeń Urzędu Miejskiego w Będzinie.</w:t>
      </w:r>
    </w:p>
    <w:p>
      <w:pPr>
        <w:pStyle w:val="Standard1"/>
        <w:jc w:val="both"/>
        <w:rPr>
          <w:rFonts w:ascii="Arial" w:hAnsi="Arial" w:cs="Arial" w:hint="eastAsia"/>
          <w:b/>
          <w:bCs/>
        </w:rPr>
      </w:pPr>
      <w:r>
        <w:rPr>
          <w:rFonts w:cs="Arial" w:hint="eastAsia" w:ascii="Arial" w:hAnsi="Arial"/>
          <w:b/>
          <w:bCs/>
        </w:rPr>
      </w:r>
    </w:p>
    <w:p>
      <w:pPr>
        <w:pStyle w:val="Standard1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VI.  Warunki przekazania dotacji:</w:t>
      </w:r>
    </w:p>
    <w:p>
      <w:pPr>
        <w:pStyle w:val="Standard1"/>
        <w:jc w:val="both"/>
        <w:rPr>
          <w:rFonts w:ascii="Arial" w:hAnsi="Arial" w:cs="Arial" w:hint="eastAsia"/>
          <w:b/>
          <w:bCs/>
        </w:rPr>
      </w:pPr>
      <w:r>
        <w:rPr>
          <w:rFonts w:cs="Arial" w:hint="eastAsia" w:ascii="Arial" w:hAnsi="Arial"/>
          <w:b/>
          <w:bCs/>
        </w:rPr>
      </w:r>
    </w:p>
    <w:p>
      <w:pPr>
        <w:pStyle w:val="Standard1"/>
        <w:jc w:val="both"/>
        <w:rPr>
          <w:rFonts w:ascii="Arial" w:hAnsi="Arial" w:cs="Arial"/>
        </w:rPr>
      </w:pPr>
      <w:r>
        <w:rPr>
          <w:rFonts w:cs="Arial" w:ascii="Arial" w:hAnsi="Arial"/>
        </w:rPr>
        <w:t>1. Warunkiem przekazania dotacji jest zawarcie umowy dotacyjnej.</w:t>
      </w:r>
    </w:p>
    <w:p>
      <w:pPr>
        <w:pStyle w:val="Tekstpodstawowywcity2"/>
        <w:tabs>
          <w:tab w:val="clear" w:pos="709"/>
          <w:tab w:val="left" w:pos="230" w:leader="none"/>
        </w:tabs>
        <w:ind w:left="0" w:right="0"/>
        <w:rPr/>
      </w:pPr>
      <w:r>
        <w:rPr/>
        <w:t>2. Warunkiem zawarcia umowy, w przypadku przyznania dotacji w wysokości innej niż wnioskowana jest przedłożenie przez dotowanego poprawionej przewidywanej kalkulacji kosztów, w której może proporcjonalnie zmniejszyć również wysokość wkładu własnego oraz ewentualnie harmonogramu realizacji zadania publicznego oraz opisu poszczególnych działań.</w:t>
      </w:r>
    </w:p>
    <w:p>
      <w:pPr>
        <w:pStyle w:val="Tekstpodstawowywcity2"/>
        <w:tabs>
          <w:tab w:val="clear" w:pos="709"/>
          <w:tab w:val="left" w:pos="230" w:leader="none"/>
        </w:tabs>
        <w:ind w:left="0" w:right="0"/>
        <w:rPr/>
      </w:pPr>
      <w:r>
        <w:rPr/>
        <w:t>3. Dotujący przyznając dotację może wskazać pozycje kosztorysu, które będą objęte dofinansowaniem.</w:t>
      </w:r>
    </w:p>
    <w:p>
      <w:pPr>
        <w:pStyle w:val="Tekstpodstawowywcity2"/>
        <w:tabs>
          <w:tab w:val="clear" w:pos="709"/>
          <w:tab w:val="left" w:pos="230" w:leader="none"/>
        </w:tabs>
        <w:ind w:left="0" w:right="0"/>
        <w:rPr/>
      </w:pPr>
      <w:r>
        <w:rPr/>
        <w:t>4. Sprawozdanie z realizacji zadania powinno zostać złożone na druku zgodnym</w:t>
        <w:br/>
        <w:t xml:space="preserve">ze wzorem sprawozdania określonym w załączniku nr 5 do </w:t>
      </w:r>
      <w:r>
        <w:rPr>
          <w:szCs w:val="28"/>
        </w:rPr>
        <w:t xml:space="preserve">Rozporządzenia Przewodniczącego Komitetu do Spraw Pożytku Publicznego w sprawie wzorów ofert                 i ramowych wzorów umów dotyczących realizacji zadań publicznych oraz wzorów sprawozdań z wykonania tych zadań (Dz. U. z 2018 r. poz. 2057) </w:t>
      </w:r>
      <w:r>
        <w:rPr/>
        <w:t>w terminie do 30 dni</w:t>
        <w:br/>
        <w:t>od dnia zakończenia zadania.</w:t>
      </w:r>
    </w:p>
    <w:p>
      <w:pPr>
        <w:pStyle w:val="Tekstpodstawowywcity2"/>
        <w:tabs>
          <w:tab w:val="clear" w:pos="709"/>
          <w:tab w:val="left" w:pos="230" w:leader="none"/>
        </w:tabs>
        <w:ind w:left="0" w:right="0"/>
        <w:rPr>
          <w:b/>
        </w:rPr>
      </w:pPr>
      <w:r>
        <w:rPr>
          <w:b/>
        </w:rPr>
      </w:r>
    </w:p>
    <w:p>
      <w:pPr>
        <w:pStyle w:val="Tekstpodstawowywcity2"/>
        <w:tabs>
          <w:tab w:val="clear" w:pos="709"/>
          <w:tab w:val="left" w:pos="230" w:leader="none"/>
        </w:tabs>
        <w:ind w:left="0" w:right="0"/>
        <w:rPr>
          <w:b/>
        </w:rPr>
      </w:pPr>
      <w:r>
        <w:rPr>
          <w:b/>
        </w:rPr>
        <w:t>VII. Informacje o zrealizowanych w roku ogłoszenia otwartego konkursu ofert                   i w roku poprzednim zadaniach publicznych tego samego rodzaju i związanych                  z nimi kosztami.</w:t>
      </w:r>
    </w:p>
    <w:p>
      <w:pPr>
        <w:pStyle w:val="Tekstpodstawowywcity2"/>
        <w:tabs>
          <w:tab w:val="clear" w:pos="709"/>
          <w:tab w:val="left" w:pos="230" w:leader="none"/>
        </w:tabs>
        <w:ind w:left="0" w:right="0"/>
        <w:rPr/>
      </w:pPr>
      <w:r>
        <w:rPr/>
      </w:r>
    </w:p>
    <w:p>
      <w:pPr>
        <w:pStyle w:val="Tekstpodstawowywcity2"/>
        <w:tabs>
          <w:tab w:val="clear" w:pos="709"/>
          <w:tab w:val="left" w:pos="230" w:leader="none"/>
        </w:tabs>
        <w:ind w:left="0" w:right="0"/>
        <w:rPr>
          <w:bCs w:val="false"/>
        </w:rPr>
      </w:pPr>
      <w:r>
        <w:rPr>
          <w:bCs w:val="false"/>
        </w:rPr>
        <w:t>W 2026 r. organizacje pozarządowe i podmioty, o których mowa w art. 3 ust. 3 ustawy                  o działalności pożytku publicznego i o wolontariacie nie zrealizowały żadnych zadań publicznych w dziedzinie kultury fizycznej z udziałem dotacji gminy Będzin.</w:t>
      </w:r>
    </w:p>
    <w:p>
      <w:pPr>
        <w:pStyle w:val="Tekstpodstawowywcity2"/>
        <w:tabs>
          <w:tab w:val="clear" w:pos="709"/>
          <w:tab w:val="left" w:pos="230" w:leader="none"/>
        </w:tabs>
        <w:ind w:left="0" w:right="0"/>
        <w:rPr/>
      </w:pPr>
      <w:r>
        <w:rPr>
          <w:bCs w:val="false"/>
        </w:rPr>
        <w:br/>
        <w:t>W 2025 r. po przeprowadzonym konkursie na wsparcie realizacji zadań publicznych</w:t>
        <w:br/>
        <w:t>w dziedzinie kultury fizycznej przez ww. podmioty przekazano z budżetu gminy Będzin łączną kwot</w:t>
      </w:r>
      <w:r>
        <w:rPr>
          <w:bCs w:val="false"/>
          <w:color w:val="000000"/>
        </w:rPr>
        <w:t xml:space="preserve">ę 30.000 zł dofinansowując 6 zadań. </w:t>
      </w:r>
      <w:r>
        <w:rPr>
          <w:bCs w:val="false"/>
        </w:rPr>
        <w:t>Całkowity koszt realizacji tych zadań będzie znany po dokonaniu ich rozliczenia. Wykaz powyższych zadań jest dostępny</w:t>
        <w:br/>
        <w:t>w Wydziale Promocji, Kultury, Sportu i Komunikacji Społecznej Urzędu Miejskiego</w:t>
        <w:br/>
        <w:t>w Będzinie.</w:t>
      </w:r>
    </w:p>
    <w:p>
      <w:pPr>
        <w:pStyle w:val="Textbodyinden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lowerLetter"/>
      <w:lvlText w:val="%1"/>
      <w:lvlJc w:val="left"/>
      <w:pPr>
        <w:tabs>
          <w:tab w:val="num" w:pos="0"/>
        </w:tabs>
        <w:ind w:left="1069" w:hanging="360"/>
      </w:pPr>
      <w:rPr>
        <w:szCs w:val="28"/>
        <w:bCs/>
        <w:rFonts w:ascii="Arial" w:hAnsi="Arial" w:cs="Arial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829" w:hanging="180"/>
      </w:p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262" w:hanging="180"/>
      </w:p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Liberation Serif" w:hAnsi="Liberation Serif" w:cs="Liberation Serif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5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Liberation Serif" w:hAnsi="Liberation Serif" w:cs="Liberation Serif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6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Liberation Serif" w:hAnsi="Liberation Serif" w:cs="Liberation Serif" w:hint="default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Liberation Serif" w:hAnsi="Liberation Serif" w:cs="Liberation Serif" w:hint="default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8"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Liberation Serif" w:hAnsi="Liberation Serif" w:cs="Liberation Serif" w:hint="default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Standard1"/>
    <w:next w:val="Textbody1"/>
    <w:qFormat/>
    <w:pPr>
      <w:keepNext w:val="true"/>
      <w:numPr>
        <w:ilvl w:val="0"/>
        <w:numId w:val="1"/>
      </w:numPr>
      <w:ind w:hanging="0" w:left="60" w:right="0"/>
      <w:jc w:val="both"/>
      <w:outlineLvl w:val="0"/>
    </w:pPr>
    <w:rPr>
      <w:rFonts w:ascii="Arial" w:hAnsi="Arial" w:eastAsia="Arial" w:cs="Arial"/>
      <w:b/>
      <w:bCs/>
    </w:rPr>
  </w:style>
  <w:style w:type="character" w:styleId="WW8Num1z0">
    <w:name w:val="WW8Num1z0"/>
    <w:qFormat/>
    <w:rPr>
      <w:rFonts w:ascii="Arial" w:hAnsi="Arial" w:cs="Arial"/>
      <w:bCs/>
      <w:szCs w:val="28"/>
    </w:rPr>
  </w:style>
  <w:style w:type="character" w:styleId="WW8Num8z0">
    <w:name w:val="WW8Num8z0"/>
    <w:qFormat/>
    <w:rPr>
      <w:rFonts w:ascii="Liberation Serif;Times New Roman" w:hAnsi="Liberation Serif;Times New Roman" w:cs="Times New Roman"/>
    </w:rPr>
  </w:style>
  <w:style w:type="character" w:styleId="WW8Num7z0">
    <w:name w:val="WW8Num7z0"/>
    <w:qFormat/>
    <w:rPr>
      <w:rFonts w:ascii="Liberation Serif;Times New Roman" w:hAnsi="Liberation Serif;Times New Roman" w:cs="Times New Roman"/>
    </w:rPr>
  </w:style>
  <w:style w:type="character" w:styleId="WW8Num2z0">
    <w:name w:val="WW8Num2z0"/>
    <w:qFormat/>
    <w:rPr>
      <w:rFonts w:ascii="Liberation Serif;Times New Roman" w:hAnsi="Liberation Serif;Times New Roman" w:cs="Times New Roman"/>
      <w:szCs w:val="22"/>
    </w:rPr>
  </w:style>
  <w:style w:type="character" w:styleId="WW8Num19z0">
    <w:name w:val="WW8Num19z0"/>
    <w:qFormat/>
    <w:rPr>
      <w:rFonts w:ascii="Liberation Serif;Times New Roman" w:hAnsi="Liberation Serif;Times New Roman" w:cs="Times New Roman"/>
      <w:szCs w:val="22"/>
    </w:rPr>
  </w:style>
  <w:style w:type="character" w:styleId="WW8Num5z0">
    <w:name w:val="WW8Num5z0"/>
    <w:qFormat/>
    <w:rPr>
      <w:rFonts w:ascii="Liberation Serif;Times New Roman" w:hAnsi="Liberation Serif;Times New Roman" w:cs="Times New Roman"/>
      <w:szCs w:val="22"/>
    </w:rPr>
  </w:style>
  <w:style w:type="character" w:styleId="Internetlink">
    <w:name w:val="Internet link"/>
    <w:qFormat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1">
    <w:name w:val="Standard1"/>
    <w:qFormat/>
    <w:pPr>
      <w:widowControl w:val="false"/>
      <w:suppressAutoHyphens w:val="true"/>
      <w:kinsoku w:val="true"/>
      <w:overflowPunct w:val="true"/>
      <w:autoSpaceDE w:val="true"/>
      <w:bidi w:val="0"/>
      <w:textAlignment w:val="baseline"/>
    </w:pPr>
    <w:rPr>
      <w:rFonts w:ascii="Liberation Serif;Times New Roman" w:hAnsi="Liberation Serif;Times New Roman" w:eastAsia="NSimSun" w:cs="Arial"/>
      <w:color w:val="auto"/>
      <w:kern w:val="2"/>
      <w:sz w:val="24"/>
      <w:szCs w:val="24"/>
      <w:lang w:val="pl-PL" w:eastAsia="zh-CN" w:bidi="hi-IN"/>
    </w:rPr>
  </w:style>
  <w:style w:type="paragraph" w:styleId="Textbodyindent">
    <w:name w:val="Text body indent"/>
    <w:basedOn w:val="Standard1"/>
    <w:qFormat/>
    <w:pPr>
      <w:ind w:hanging="0" w:left="1080" w:right="0"/>
      <w:jc w:val="both"/>
    </w:pPr>
    <w:rPr>
      <w:rFonts w:ascii="Arial" w:hAnsi="Arial" w:eastAsia="Arial" w:cs="Arial"/>
      <w:b/>
      <w:szCs w:val="28"/>
    </w:rPr>
  </w:style>
  <w:style w:type="paragraph" w:styleId="Standard">
    <w:name w:val="Standard"/>
    <w:qFormat/>
    <w:pPr>
      <w:widowControl/>
      <w:suppressAutoHyphens w:val="true"/>
      <w:kinsoku w:val="true"/>
      <w:overflowPunct w:val="true"/>
      <w:autoSpaceDE w:val="true"/>
      <w:bidi w:val="0"/>
      <w:textAlignment w:val="baseline"/>
    </w:pPr>
    <w:rPr>
      <w:rFonts w:ascii="Liberation Serif;Times New Roman" w:hAnsi="Liberation Serif;Times New Roman" w:eastAsia="NSimSun" w:cs="Arial"/>
      <w:color w:val="auto"/>
      <w:kern w:val="2"/>
      <w:sz w:val="24"/>
      <w:szCs w:val="24"/>
      <w:lang w:val="pl-PL" w:eastAsia="zh-CN" w:bidi="hi-IN"/>
    </w:rPr>
  </w:style>
  <w:style w:type="paragraph" w:styleId="NormalnyWeb">
    <w:name w:val="Normalny (Web)"/>
    <w:basedOn w:val="Standard1"/>
    <w:qFormat/>
    <w:pPr>
      <w:spacing w:before="280" w:after="119"/>
    </w:pPr>
    <w:rPr/>
  </w:style>
  <w:style w:type="paragraph" w:styleId="Tekstpodstawowywcity2">
    <w:name w:val="Tekst podstawowy wcięty 2"/>
    <w:basedOn w:val="Standard1"/>
    <w:qFormat/>
    <w:pPr>
      <w:ind w:hanging="0" w:left="360" w:right="0"/>
      <w:jc w:val="both"/>
    </w:pPr>
    <w:rPr>
      <w:rFonts w:ascii="Arial" w:hAnsi="Arial" w:eastAsia="Arial" w:cs="Arial"/>
      <w:bCs/>
      <w:szCs w:val="22"/>
    </w:rPr>
  </w:style>
  <w:style w:type="paragraph" w:styleId="Textbody1">
    <w:name w:val="Text body1"/>
    <w:basedOn w:val="Standard1"/>
    <w:qFormat/>
    <w:pPr>
      <w:spacing w:before="0" w:after="120"/>
    </w:pPr>
    <w:rPr/>
  </w:style>
  <w:style w:type="numbering" w:styleId="WW8Num1">
    <w:name w:val="WW8Num1"/>
    <w:qFormat/>
  </w:style>
  <w:style w:type="numbering" w:styleId="WW8Num14">
    <w:name w:val="WW8Num14"/>
    <w:qFormat/>
  </w:style>
  <w:style w:type="numbering" w:styleId="WW8Num8">
    <w:name w:val="WW8Num8"/>
    <w:qFormat/>
  </w:style>
  <w:style w:type="numbering" w:styleId="WW8Num7">
    <w:name w:val="WW8Num7"/>
    <w:qFormat/>
  </w:style>
  <w:style w:type="numbering" w:styleId="WW8Num2">
    <w:name w:val="WW8Num2"/>
    <w:qFormat/>
  </w:style>
  <w:style w:type="numbering" w:styleId="WW8Num19">
    <w:name w:val="WW8Num19"/>
    <w:qFormat/>
  </w:style>
  <w:style w:type="numbering" w:styleId="WW8Num5">
    <w:name w:val="WW8Num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28</TotalTime>
  <Application>LibreOffice/25.8.3.2$Windows_X86_64 LibreOffice_project/8ca8d55c161d602844f5428fa4b58097424e324e</Application>
  <AppVersion>15.0000</AppVersion>
  <Pages>6</Pages>
  <Words>2057</Words>
  <Characters>13531</Characters>
  <CharactersWithSpaces>15696</CharactersWithSpaces>
  <Paragraphs>140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2026-02-17T09:56:45Z</dcterms:created>
  <dc:creator/>
  <dc:description/>
  <dc:language>pl-PL</dc:language>
  <cp:lastModifiedBy/>
  <cp:lastPrinted>2026-03-11T11:53:25Z</cp:lastPrinted>
  <dcterms:modified xsi:type="dcterms:W3CDTF">2026-03-16T12:51:53Z</dcterms:modified>
  <cp:revision>4</cp:revision>
  <dc:subject/>
  <dc:title/>
</cp:coreProperties>
</file>