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1" w:val="0600"/>
      </w:tblPr>
      <w:tblGrid>
        <w:gridCol w:w="2528"/>
        <w:gridCol w:w="6543"/>
      </w:tblGrid>
      <w:tr>
        <w:trPr>
          <w:trHeight w:val="775" w:hRule="atLeast"/>
        </w:trPr>
        <w:tc>
          <w:tcPr>
            <w:tcW w:w="907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b/>
                <w:bCs/>
                <w:color w:val="000000"/>
              </w:rPr>
            </w:pPr>
            <w:r>
              <w:rPr>
                <w:rFonts w:eastAsia="Calibri" w:cs="Calibri" w:ascii="Aptos" w:hAnsi="Aptos" w:cstheme="minorHAnsi"/>
                <w:b/>
                <w:bCs/>
                <w:color w:val="000000"/>
                <w:kern w:val="0"/>
                <w:sz w:val="22"/>
                <w:szCs w:val="22"/>
                <w:lang w:val="pl-PL" w:eastAsia="en-US" w:bidi="ar-SA"/>
              </w:rPr>
              <w:t>Karta przedsięwzięcia rewitalizacyjnego do Gminnego Programu Rewitalizacji Miasta Będzina</w:t>
            </w:r>
          </w:p>
        </w:tc>
      </w:tr>
      <w:tr>
        <w:trPr>
          <w:trHeight w:val="775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Nazwa przedsięwzięcia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b/>
                <w:bCs/>
              </w:rPr>
            </w:pPr>
            <w:r>
              <w:rPr>
                <w:rFonts w:cs="Calibri" w:cstheme="minorHAnsi" w:ascii="Aptos" w:hAnsi="Aptos"/>
                <w:b/>
                <w:bCs/>
              </w:rPr>
            </w:r>
          </w:p>
        </w:tc>
      </w:tr>
      <w:tr>
        <w:trPr>
          <w:trHeight w:val="1233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Inicjator i pozostałe podmioty uczestniczące w realizacji przedsięwzięcia (nazwa, dane kontaktowe: adres email, telefon)*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cstheme="minorHAnsi" w:ascii="Aptos" w:hAnsi="Aptos"/>
              </w:rPr>
            </w:r>
          </w:p>
        </w:tc>
      </w:tr>
      <w:tr>
        <w:trPr>
          <w:trHeight w:val="359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Lokalizacja przedsięwzięcia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Cs/>
              </w:rPr>
            </w:pPr>
            <w:r>
              <w:rPr>
                <w:rFonts w:eastAsia="Times New Roman" w:cs="Calibri" w:cstheme="minorHAnsi" w:ascii="Aptos" w:hAnsi="Aptos"/>
                <w:iCs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Cs/>
              </w:rPr>
            </w:pPr>
            <w:r>
              <w:rPr>
                <w:rFonts w:eastAsia="Times New Roman" w:cs="Calibri" w:cstheme="minorHAnsi" w:ascii="Aptos" w:hAnsi="Aptos"/>
                <w:iCs/>
              </w:rPr>
            </w:r>
          </w:p>
        </w:tc>
      </w:tr>
      <w:tr>
        <w:trPr>
          <w:trHeight w:val="1111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Cel przedsięwzięcia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>
          <w:trHeight w:val="1111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Opis przedsięwzięcia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u w:val="single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u w:val="single"/>
                <w:lang w:val="pl-PL" w:eastAsia="en-US" w:bidi="ar-SA"/>
              </w:rPr>
              <w:t>Problemy obszaru rewitalizacji, które rozwiązuje przedsięwzięcie: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lang w:eastAsia="pl-PL"/>
              </w:rPr>
            </w:pPr>
            <w:r>
              <w:rPr>
                <w:rFonts w:cs="Calibri" w:cstheme="minorHAnsi" w:ascii="Aptos" w:hAnsi="Aptos"/>
                <w:lang w:eastAsia="pl-PL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lang w:eastAsia="pl-PL"/>
              </w:rPr>
            </w:pPr>
            <w:r>
              <w:rPr>
                <w:rFonts w:cs="Calibri" w:cstheme="minorHAnsi" w:ascii="Aptos" w:hAnsi="Aptos"/>
                <w:lang w:eastAsia="pl-PL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lang w:eastAsia="pl-PL"/>
              </w:rPr>
            </w:pPr>
            <w:r>
              <w:rPr>
                <w:rFonts w:cs="Calibri" w:cstheme="minorHAnsi" w:ascii="Aptos" w:hAnsi="Aptos"/>
                <w:lang w:eastAsia="pl-PL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u w:val="single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u w:val="single"/>
                <w:lang w:val="pl-PL" w:eastAsia="en-US" w:bidi="ar-SA"/>
              </w:rPr>
              <w:t>Zakres realizowanych zadań (max. 500 znaków):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u w:val="single"/>
              </w:rPr>
            </w:pPr>
            <w:r>
              <w:rPr>
                <w:rFonts w:eastAsia="Times New Roman" w:cs="Calibri" w:cstheme="minorHAnsi" w:ascii="Aptos" w:hAnsi="Aptos"/>
                <w:u w:val="single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cs="Calibri" w:cstheme="minorHAnsi"/>
              </w:rPr>
            </w:pPr>
            <w:r>
              <w:rPr>
                <w:rFonts w:cs="Calibri" w:cstheme="minorHAnsi" w:ascii="Aptos" w:hAnsi="Aptos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cs="Calibri" w:cstheme="minorHAnsi"/>
              </w:rPr>
            </w:pPr>
            <w:r>
              <w:rPr>
                <w:rFonts w:cs="Calibri" w:cstheme="minorHAnsi" w:ascii="Aptos" w:hAnsi="Aptos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cs="Calibri" w:cstheme="minorHAnsi"/>
                <w:lang w:eastAsia="pl-PL"/>
              </w:rPr>
            </w:pPr>
            <w:r>
              <w:rPr>
                <w:rFonts w:cs="Calibri" w:cstheme="minorHAnsi" w:ascii="Aptos" w:hAnsi="Aptos"/>
                <w:lang w:eastAsia="pl-PL"/>
              </w:rPr>
            </w:r>
          </w:p>
        </w:tc>
      </w:tr>
      <w:tr>
        <w:trPr>
          <w:trHeight w:val="741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Prognozowane rezultaty wraz ze sposobem ich oceny w odniesieniu do celów rewitalizacji</w:t>
            </w:r>
          </w:p>
        </w:tc>
        <w:tc>
          <w:tcPr>
            <w:tcW w:w="6543" w:type="dxa"/>
            <w:tcBorders/>
          </w:tcPr>
          <w:p>
            <w:pPr>
              <w:pStyle w:val="Default"/>
              <w:widowControl/>
              <w:suppressAutoHyphens w:val="true"/>
              <w:spacing w:before="0" w:after="0"/>
              <w:jc w:val="both"/>
              <w:rPr>
                <w:rFonts w:ascii="Aptos" w:hAnsi="Aptos" w:eastAsia="Times New Roman" w:cs="Calibri" w:cs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Times New Roman" w:cs="Calibri" w:ascii="Aptos" w:hAnsi="Aptos" w:cstheme="minorHAnsi"/>
                <w:color w:val="auto"/>
                <w:kern w:val="0"/>
                <w:sz w:val="22"/>
                <w:szCs w:val="22"/>
                <w:u w:val="single"/>
                <w:lang w:val="pl-PL" w:eastAsia="en-US" w:bidi="ar-SA"/>
              </w:rPr>
              <w:t>Wskaźniki produktu</w:t>
            </w:r>
            <w:r>
              <w:rPr>
                <w:rFonts w:eastAsia="Times New Roman" w:cs="Calibri" w:ascii="Aptos" w:hAnsi="Aptos" w:cstheme="minorHAnsi"/>
                <w:color w:val="auto"/>
                <w:kern w:val="0"/>
                <w:sz w:val="22"/>
                <w:szCs w:val="22"/>
                <w:vertAlign w:val="superscript"/>
                <w:lang w:val="pl-PL" w:eastAsia="en-US" w:bidi="ar-SA"/>
              </w:rPr>
              <w:t>1</w:t>
            </w:r>
          </w:p>
          <w:p>
            <w:pPr>
              <w:pStyle w:val="Default"/>
              <w:widowControl/>
              <w:suppressAutoHyphens w:val="true"/>
              <w:spacing w:before="0" w:after="0"/>
              <w:jc w:val="both"/>
              <w:rPr>
                <w:rFonts w:ascii="Aptos" w:hAnsi="Aptos" w:cs="Calibri" w:cstheme="minorHAnsi"/>
                <w:color w:val="auto"/>
                <w:sz w:val="22"/>
                <w:szCs w:val="22"/>
                <w:u w:val="single"/>
              </w:rPr>
            </w:pPr>
            <w:r>
              <w:rPr>
                <w:rFonts w:cs="Calibri" w:cstheme="minorHAnsi" w:ascii="Aptos" w:hAnsi="Aptos"/>
                <w:color w:val="auto"/>
                <w:sz w:val="22"/>
                <w:szCs w:val="22"/>
                <w:u w:val="single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Style w:val="markedcontent"/>
                <w:rFonts w:ascii="Aptos" w:hAnsi="Aptos" w:cs="Calibri" w:cstheme="minorHAnsi"/>
              </w:rPr>
            </w:pPr>
            <w:r>
              <w:rPr>
                <w:rFonts w:cs="Calibri" w:cstheme="minorHAnsi" w:ascii="Aptos" w:hAnsi="Aptos"/>
              </w:rPr>
            </w:r>
          </w:p>
          <w:p>
            <w:pPr>
              <w:pStyle w:val="Default"/>
              <w:widowControl/>
              <w:suppressAutoHyphens w:val="true"/>
              <w:spacing w:before="0" w:after="0"/>
              <w:jc w:val="both"/>
              <w:rPr>
                <w:rFonts w:ascii="Aptos" w:hAnsi="Aptos" w:cs="Calibri" w:cstheme="minorHAnsi"/>
                <w:color w:val="auto"/>
                <w:sz w:val="22"/>
                <w:szCs w:val="22"/>
                <w:u w:val="single"/>
              </w:rPr>
            </w:pPr>
            <w:r>
              <w:rPr>
                <w:rFonts w:eastAsia="Times New Roman" w:cs="Calibri" w:ascii="Aptos" w:hAnsi="Aptos" w:cstheme="minorHAnsi"/>
                <w:color w:val="auto"/>
                <w:kern w:val="0"/>
                <w:sz w:val="22"/>
                <w:szCs w:val="22"/>
                <w:u w:val="single"/>
                <w:lang w:val="pl-PL" w:eastAsia="en-US" w:bidi="ar-SA"/>
              </w:rPr>
              <w:t>Wskaźniki rezultatu²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cstheme="minorHAnsi" w:ascii="Aptos" w:hAnsi="Aptos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Cs/>
              </w:rPr>
            </w:pPr>
            <w:r>
              <w:rPr>
                <w:rFonts w:eastAsia="Times New Roman" w:cs="Calibri" w:ascii="Aptos" w:hAnsi="Aptos" w:cstheme="minorHAnsi"/>
                <w:i/>
                <w:kern w:val="0"/>
                <w:sz w:val="22"/>
                <w:szCs w:val="22"/>
                <w:lang w:val="pl-PL" w:eastAsia="en-US" w:bidi="ar-SA"/>
              </w:rPr>
              <w:t>(należy wskazać nazwę oraz wartość zarówno wskaźnika produktu, jak i rezultatu)</w:t>
            </w:r>
          </w:p>
        </w:tc>
      </w:tr>
      <w:tr>
        <w:trPr>
          <w:trHeight w:val="2650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Opis działań zapewniających dostępność osobom ze szczególnymi potrzebami w tym zakresie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  <w:iCs/>
              </w:rPr>
            </w:pPr>
            <w:r>
              <w:rPr>
                <w:rFonts w:eastAsia="Times New Roman" w:cs="Calibri" w:cstheme="minorHAnsi" w:ascii="Aptos" w:hAnsi="Aptos"/>
                <w:i/>
                <w:iCs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  <w:iCs/>
              </w:rPr>
            </w:pPr>
            <w:r>
              <w:rPr>
                <w:rFonts w:eastAsia="Times New Roman" w:cs="Calibri" w:cstheme="minorHAnsi" w:ascii="Aptos" w:hAnsi="Aptos"/>
                <w:i/>
                <w:iCs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ascii="Aptos" w:hAnsi="Aptos" w:cs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(jakie elementy projektu wskazują, że będą z niego mogły korzystać osoby, o których mowa w ustawie z dnia 19 lipca 2019 r. o zapewnianiu dostępności osobom ze szczególnymi potrzebami)</w:t>
            </w:r>
          </w:p>
        </w:tc>
      </w:tr>
      <w:tr>
        <w:trPr>
          <w:trHeight w:val="342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Czas realizacji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160"/>
              <w:jc w:val="left"/>
              <w:rPr>
                <w:rFonts w:ascii="Aptos" w:hAnsi="Aptos" w:cs="Calibri" w:cstheme="minorHAnsi"/>
              </w:rPr>
            </w:pPr>
            <w:r>
              <w:rPr>
                <w:rFonts w:cs="Calibri" w:cstheme="minorHAnsi" w:ascii="Aptos" w:hAnsi="Aptos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ascii="Aptos" w:hAnsi="Aptos" w:cstheme="minorHAnsi"/>
                <w:i/>
                <w:kern w:val="0"/>
                <w:sz w:val="22"/>
                <w:szCs w:val="22"/>
                <w:lang w:val="pl-PL" w:eastAsia="en-US" w:bidi="ar-SA"/>
              </w:rPr>
              <w:t xml:space="preserve">(należy podać lata rozpoczęcia i zakończenia przedsięwzięcia </w:t>
            </w:r>
            <w:r>
              <w:rPr>
                <w:rFonts w:eastAsia="Times New Roman" w:cs="Calibri" w:ascii="Aptos" w:hAnsi="Aptos" w:cstheme="minorHAnsi"/>
                <w:i/>
                <w:kern w:val="0"/>
                <w:sz w:val="22"/>
                <w:szCs w:val="22"/>
                <w:lang w:val="pl-PL" w:eastAsia="en-US" w:bidi="ar-SA"/>
              </w:rPr>
              <w:t>oraz ilość miesięcy</w:t>
            </w:r>
            <w:r>
              <w:rPr>
                <w:rFonts w:eastAsia="Times New Roman" w:cs="Calibri" w:ascii="Aptos" w:hAnsi="Aptos" w:cstheme="minorHAnsi"/>
                <w:i/>
                <w:kern w:val="0"/>
                <w:sz w:val="22"/>
                <w:szCs w:val="22"/>
                <w:lang w:val="pl-PL" w:eastAsia="en-US" w:bidi="ar-SA"/>
              </w:rPr>
              <w:t>)</w:t>
            </w:r>
          </w:p>
        </w:tc>
      </w:tr>
      <w:tr>
        <w:trPr>
          <w:trHeight w:val="620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Szacowana całkowita wartość przedsięwzięcia w zł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cstheme="minorHAnsi" w:ascii="Aptos" w:hAnsi="Aptos"/>
              </w:rPr>
            </w:r>
          </w:p>
        </w:tc>
      </w:tr>
      <w:tr>
        <w:trPr>
          <w:trHeight w:val="1773" w:hRule="atLeast"/>
        </w:trPr>
        <w:tc>
          <w:tcPr>
            <w:tcW w:w="25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ptos" w:hAnsi="Aptos" w:eastAsia="Times New Roman" w:cs="Calibri" w:cstheme="minorHAnsi"/>
              </w:rPr>
            </w:pPr>
            <w:r>
              <w:rPr>
                <w:rFonts w:eastAsia="Times New Roman" w:cs="Calibri" w:ascii="Aptos" w:hAnsi="Aptos" w:cstheme="minorHAnsi"/>
                <w:kern w:val="0"/>
                <w:sz w:val="22"/>
                <w:szCs w:val="22"/>
                <w:lang w:val="pl-PL" w:eastAsia="en-US" w:bidi="ar-SA"/>
              </w:rPr>
              <w:t>Potencjalne źródła finansowania przedsięwzięcia (np. środki własne, unijne, środki pochodzące ze źródeł prywatnych lub krajowych)</w:t>
            </w:r>
          </w:p>
        </w:tc>
        <w:tc>
          <w:tcPr>
            <w:tcW w:w="65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cstheme="minorHAnsi" w:ascii="Aptos" w:hAnsi="Aptos"/>
                <w:i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ptos" w:hAnsi="Aptos" w:eastAsia="Times New Roman" w:cs="Calibri" w:cstheme="minorHAnsi"/>
                <w:i/>
                <w:i/>
              </w:rPr>
            </w:pPr>
            <w:r>
              <w:rPr>
                <w:rFonts w:eastAsia="Times New Roman" w:cs="Calibri" w:ascii="Aptos" w:hAnsi="Aptos" w:cstheme="minorHAnsi"/>
                <w:i/>
                <w:kern w:val="0"/>
                <w:sz w:val="22"/>
                <w:szCs w:val="22"/>
                <w:lang w:val="pl-PL" w:eastAsia="en-US" w:bidi="ar-SA"/>
              </w:rPr>
              <w:t>(należy wartość przedsięwzięcia rozbić na poszczególne źródła finansowania, z których Wykonawca będzie się starał sfinansować zadanie)</w:t>
            </w:r>
          </w:p>
        </w:tc>
      </w:tr>
    </w:tbl>
    <w:p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FootnoteText"/>
        <w:jc w:val="both"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*Wskazane dane nie będą publikowane w Gminnym Programie Rewitalizacji</w:t>
      </w:r>
    </w:p>
    <w:p>
      <w:pPr>
        <w:pStyle w:val="FootnoteText"/>
        <w:jc w:val="both"/>
        <w:rPr>
          <w:rFonts w:ascii="Aptos" w:hAnsi="Aptos" w:cs="Calibri" w:cstheme="minorHAnsi"/>
          <w:b/>
          <w:bCs/>
          <w:sz w:val="18"/>
          <w:szCs w:val="18"/>
        </w:rPr>
      </w:pPr>
      <w:r>
        <w:rPr>
          <w:rFonts w:cs="Calibri" w:ascii="Aptos" w:hAnsi="Aptos" w:cstheme="minorHAnsi"/>
          <w:b/>
          <w:bCs/>
          <w:sz w:val="18"/>
          <w:szCs w:val="18"/>
        </w:rPr>
        <w:t>Przykłady wskaźników:</w:t>
      </w:r>
    </w:p>
    <w:p>
      <w:pPr>
        <w:pStyle w:val="Normal"/>
        <w:tabs>
          <w:tab w:val="clear" w:pos="708"/>
          <w:tab w:val="left" w:pos="5010" w:leader="none"/>
        </w:tabs>
        <w:spacing w:lineRule="auto" w:line="240" w:before="0" w:after="0"/>
        <w:jc w:val="both"/>
        <w:rPr>
          <w:rFonts w:ascii="Aptos" w:hAnsi="Aptos" w:cs="Calibri" w:cstheme="minorHAnsi"/>
          <w:sz w:val="18"/>
          <w:szCs w:val="18"/>
        </w:rPr>
      </w:pPr>
      <w:r>
        <w:rPr>
          <w:rFonts w:cs="Calibri" w:ascii="Aptos" w:hAnsi="Aptos" w:cstheme="minorHAnsi"/>
          <w:sz w:val="18"/>
          <w:szCs w:val="18"/>
        </w:rPr>
        <w:t>¹</w:t>
      </w:r>
      <w:r>
        <w:rPr>
          <w:rFonts w:cs="Calibri" w:ascii="Aptos" w:hAnsi="Aptos" w:cstheme="minorHAnsi"/>
          <w:b/>
          <w:sz w:val="18"/>
          <w:szCs w:val="18"/>
        </w:rPr>
        <w:t xml:space="preserve"> </w:t>
      </w:r>
      <w:r>
        <w:rPr>
          <w:rFonts w:cs="Calibri" w:ascii="Aptos" w:hAnsi="Aptos" w:cstheme="minorHAnsi"/>
          <w:b/>
          <w:sz w:val="18"/>
          <w:szCs w:val="18"/>
        </w:rPr>
        <w:t>Wskaźniki produktu -</w:t>
      </w:r>
      <w:r>
        <w:rPr>
          <w:rFonts w:cs="Calibri" w:ascii="Aptos" w:hAnsi="Aptos" w:cstheme="minorHAnsi"/>
          <w:sz w:val="18"/>
          <w:szCs w:val="18"/>
        </w:rPr>
        <w:t xml:space="preserve"> wielkość wskaźnika wraz ze sposobem pomiaru (wskaźnik produktu odnosi się do wszystkich tych produktów, które powstały w trakcie realizowania przedsięwzięcia). </w:t>
      </w:r>
    </w:p>
    <w:p>
      <w:pPr>
        <w:pStyle w:val="Normal"/>
        <w:tabs>
          <w:tab w:val="clear" w:pos="708"/>
          <w:tab w:val="left" w:pos="5010" w:leader="none"/>
        </w:tabs>
        <w:spacing w:lineRule="auto" w:line="240" w:before="0" w:after="0"/>
        <w:jc w:val="both"/>
        <w:rPr>
          <w:rFonts w:ascii="Aptos" w:hAnsi="Aptos" w:cs="Calibri" w:cstheme="minorHAnsi"/>
          <w:sz w:val="18"/>
          <w:szCs w:val="18"/>
        </w:rPr>
      </w:pPr>
      <w:r>
        <w:rPr>
          <w:rFonts w:cs="Calibri" w:ascii="Aptos" w:hAnsi="Aptos" w:cstheme="minorHAnsi"/>
          <w:sz w:val="18"/>
          <w:szCs w:val="18"/>
        </w:rPr>
        <w:t>Produktem jest bezpośredni, materialny efekt realizacji przedsięwzięcia mierzony konkretnymi wielkościami.</w:t>
      </w:r>
    </w:p>
    <w:p>
      <w:pPr>
        <w:pStyle w:val="Normal"/>
        <w:tabs>
          <w:tab w:val="clear" w:pos="708"/>
          <w:tab w:val="left" w:pos="5010" w:leader="none"/>
        </w:tabs>
        <w:spacing w:lineRule="auto" w:line="240" w:before="0" w:after="0"/>
        <w:jc w:val="both"/>
        <w:rPr>
          <w:rFonts w:ascii="Aptos" w:hAnsi="Aptos" w:cs="Calibri" w:cstheme="minorHAnsi"/>
          <w:sz w:val="18"/>
          <w:szCs w:val="18"/>
        </w:rPr>
      </w:pPr>
      <w:r>
        <w:rPr>
          <w:rFonts w:cs="Calibri" w:ascii="Aptos" w:hAnsi="Aptos" w:cstheme="minorHAnsi"/>
          <w:sz w:val="18"/>
          <w:szCs w:val="18"/>
        </w:rPr>
        <w:t>Przykład: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color w:val="000000"/>
          <w:sz w:val="18"/>
          <w:szCs w:val="18"/>
        </w:rPr>
        <w:t>Długość wybudowanych/przebudowanych dróg – 10 km.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color w:val="000000"/>
          <w:sz w:val="18"/>
          <w:szCs w:val="18"/>
        </w:rPr>
        <w:t>Długość wybudowanych/ przebudowanych dróg dla rowerów – 3 km.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color w:val="000000"/>
          <w:sz w:val="18"/>
          <w:szCs w:val="18"/>
        </w:rPr>
        <w:t>Liczba wybudowanych obiektów „Park&amp;Ride” – 3 szt.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color w:val="000000"/>
          <w:sz w:val="18"/>
          <w:szCs w:val="18"/>
        </w:rPr>
        <w:t xml:space="preserve">Liczba zorganizowanych zajęć edukacyjnych/warsztatów – 30 szt.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 xml:space="preserve">Liczba obiektów infrastruktury zlokalizowanych na rewitalizowanych obszarach - 5 szt.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Liczba osób uczestniczących w szkoleniach – 30 osób.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 xml:space="preserve">Liczba zabytków nieruchomych objętych wsparciem – 10 szt.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Powierzchnia zagospodarowanych terenów zielonych – 100 m</w:t>
      </w:r>
      <w:r>
        <w:rPr>
          <w:rFonts w:cs="Calibri" w:ascii="Aptos" w:hAnsi="Aptos" w:cstheme="minorHAnsi"/>
          <w:i/>
          <w:iCs/>
          <w:sz w:val="18"/>
          <w:szCs w:val="18"/>
          <w:vertAlign w:val="superscript"/>
        </w:rPr>
        <w:t>2</w:t>
      </w:r>
      <w:r>
        <w:rPr>
          <w:rFonts w:cs="Calibri" w:ascii="Aptos" w:hAnsi="Aptos" w:cstheme="minorHAnsi"/>
          <w:i/>
          <w:iCs/>
          <w:sz w:val="18"/>
          <w:szCs w:val="18"/>
        </w:rPr>
        <w:t>.</w:t>
      </w:r>
    </w:p>
    <w:p>
      <w:pPr>
        <w:pStyle w:val="ListParagraph"/>
        <w:tabs>
          <w:tab w:val="clear" w:pos="708"/>
          <w:tab w:val="left" w:pos="5010" w:leader="none"/>
        </w:tabs>
        <w:spacing w:lineRule="auto" w:line="240" w:before="0" w:after="0"/>
        <w:ind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cstheme="minorHAnsi" w:ascii="Aptos" w:hAnsi="Aptos"/>
          <w:i/>
          <w:iCs/>
          <w:sz w:val="18"/>
          <w:szCs w:val="18"/>
        </w:rPr>
      </w:r>
    </w:p>
    <w:p>
      <w:pPr>
        <w:pStyle w:val="Normal"/>
        <w:tabs>
          <w:tab w:val="clear" w:pos="708"/>
          <w:tab w:val="left" w:pos="5010" w:leader="none"/>
        </w:tabs>
        <w:spacing w:lineRule="auto" w:line="240" w:before="0" w:after="0"/>
        <w:jc w:val="both"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b/>
          <w:bCs/>
          <w:i/>
          <w:iCs/>
          <w:sz w:val="18"/>
          <w:szCs w:val="18"/>
        </w:rPr>
        <w:t xml:space="preserve">² </w:t>
      </w:r>
      <w:r>
        <w:rPr>
          <w:rFonts w:cs="Calibri" w:ascii="Aptos" w:hAnsi="Aptos" w:cstheme="minorHAnsi"/>
          <w:b/>
          <w:bCs/>
          <w:i/>
          <w:iCs/>
          <w:sz w:val="18"/>
          <w:szCs w:val="18"/>
        </w:rPr>
        <w:t xml:space="preserve">Wskaźniki rezultatu - </w:t>
      </w:r>
      <w:r>
        <w:rPr>
          <w:rFonts w:cs="Calibri" w:ascii="Aptos" w:hAnsi="Aptos" w:cstheme="minorHAnsi"/>
          <w:i/>
          <w:iCs/>
          <w:sz w:val="18"/>
          <w:szCs w:val="18"/>
        </w:rPr>
        <w:t>wielkość wskaźnika wraz ze sposobem pomiaru. Rezultatem jest bezpośredni wpływ zrealizowanego przedsięwzięcia na otoczenie społeczno - ekonomiczne, uzyskany z chwilą zakończenia realizacji projektu bądź w okresie późniejszym.</w:t>
      </w:r>
    </w:p>
    <w:p>
      <w:pPr>
        <w:pStyle w:val="Normal"/>
        <w:tabs>
          <w:tab w:val="clear" w:pos="708"/>
          <w:tab w:val="left" w:pos="5010" w:leader="none"/>
        </w:tabs>
        <w:spacing w:lineRule="auto" w:line="240" w:before="0" w:after="0"/>
        <w:jc w:val="both"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Przykład: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 xml:space="preserve">Liczba firm, które podjęły działalność na terenie zrewitalizowanym – 10 szt.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Liczba osób korzystających z obiektów infrastruktury społeczno-edukacyjnej/kulturalnej/turystycznej będącej przedmiotem projektu – 50 osób.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color w:val="000000"/>
          <w:sz w:val="18"/>
          <w:szCs w:val="18"/>
        </w:rPr>
        <w:t xml:space="preserve">Liczba uczestników zajęć edukacyjnych/warsztatów – 50 osób. 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Liczba osób korzystających ze szkoleń – 30 osób.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 xml:space="preserve">Liczba osób mieszkających w budynkach poddanych renowacji – 100 osób.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Liczba osób mających dostęp do zagospodarowanych terenów zielonych – 100 osób.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010" w:leader="none"/>
        </w:tabs>
        <w:spacing w:lineRule="auto" w:line="240" w:before="0" w:after="0"/>
        <w:ind w:hanging="360" w:left="459"/>
        <w:contextualSpacing/>
        <w:rPr>
          <w:rFonts w:ascii="Aptos" w:hAnsi="Aptos" w:cs="Calibri" w:cstheme="minorHAnsi"/>
          <w:i/>
          <w:i/>
          <w:iCs/>
          <w:sz w:val="18"/>
          <w:szCs w:val="18"/>
        </w:rPr>
      </w:pPr>
      <w:r>
        <w:rPr>
          <w:rFonts w:cs="Calibri" w:ascii="Aptos" w:hAnsi="Aptos" w:cstheme="minorHAnsi"/>
          <w:i/>
          <w:iCs/>
          <w:sz w:val="18"/>
          <w:szCs w:val="18"/>
        </w:rPr>
        <w:t>Liczba odbiorców przedsięwzięć proekologicznych – 10 osób (gospodarstw domowych).</w:t>
      </w:r>
    </w:p>
    <w:p>
      <w:pPr>
        <w:pStyle w:val="Normal"/>
        <w:spacing w:lineRule="auto" w:line="240" w:before="0" w:after="0"/>
        <w:jc w:val="both"/>
        <w:rPr>
          <w:rFonts w:ascii="Aptos" w:hAnsi="Aptos" w:cs="Calibri" w:cstheme="minorHAnsi"/>
          <w:sz w:val="16"/>
          <w:szCs w:val="16"/>
        </w:rPr>
      </w:pPr>
      <w:r>
        <w:rPr>
          <w:rFonts w:cs="Calibri" w:cstheme="minorHAnsi" w:ascii="Aptos" w:hAnsi="Aptos"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rFonts w:ascii="Aptos" w:hAnsi="Aptos" w:eastAsia="Times New Roman" w:cs="Calibri" w:cstheme="minorHAnsi"/>
          <w:i/>
          <w:i/>
          <w:iCs/>
          <w:sz w:val="21"/>
          <w:szCs w:val="21"/>
          <w:lang w:eastAsia="pl-PL"/>
        </w:rPr>
      </w:pPr>
      <w:r>
        <w:rPr>
          <w:rFonts w:eastAsia="Times New Roman" w:cs="Calibri" w:ascii="Aptos" w:hAnsi="Aptos" w:cstheme="minorHAnsi"/>
          <w:i/>
          <w:iCs/>
          <w:sz w:val="21"/>
          <w:szCs w:val="21"/>
          <w:lang w:eastAsia="pl-PL"/>
        </w:rPr>
        <w:t xml:space="preserve">Składając niniejszą Kartę przedsięwzięcia, potwierdzam, iż zapoznałem/am się z </w:t>
      </w:r>
      <w:r>
        <w:rPr>
          <w:rFonts w:cs="Calibri" w:ascii="Aptos" w:hAnsi="Aptos" w:cstheme="minorHAnsi"/>
          <w:i/>
          <w:iCs/>
          <w:caps/>
          <w:sz w:val="21"/>
          <w:szCs w:val="21"/>
        </w:rPr>
        <w:t xml:space="preserve">ZASADAMI naboru PRZEDSIĘWZIĘĆ REWITALIZACYJNYCH w PROCESIE OPRACOWANIA GMINNEGO programu rewitalizacji MIASTA BĘDZINA </w:t>
      </w:r>
      <w:r>
        <w:rPr>
          <w:rFonts w:cs="Calibri" w:ascii="Aptos" w:hAnsi="Aptos" w:cstheme="minorHAnsi"/>
          <w:i/>
          <w:iCs/>
          <w:sz w:val="21"/>
          <w:szCs w:val="21"/>
        </w:rPr>
        <w:t>i</w:t>
      </w:r>
      <w:r>
        <w:rPr>
          <w:rFonts w:cs="Calibri" w:ascii="Aptos" w:hAnsi="Aptos" w:cstheme="minorHAnsi"/>
          <w:i/>
          <w:iCs/>
          <w:caps/>
          <w:sz w:val="21"/>
          <w:szCs w:val="21"/>
        </w:rPr>
        <w:t xml:space="preserve"> </w:t>
      </w:r>
      <w:r>
        <w:rPr>
          <w:rFonts w:eastAsia="Times New Roman" w:cs="Calibri" w:ascii="Aptos" w:hAnsi="Aptos" w:cstheme="minorHAnsi"/>
          <w:i/>
          <w:iCs/>
          <w:sz w:val="21"/>
          <w:szCs w:val="21"/>
          <w:lang w:eastAsia="pl-PL"/>
        </w:rPr>
        <w:t>spełniam warunki udziału.</w:t>
      </w:r>
    </w:p>
    <w:p>
      <w:pPr>
        <w:pStyle w:val="Normal"/>
        <w:spacing w:lineRule="auto" w:line="240" w:before="0" w:after="0"/>
        <w:jc w:val="both"/>
        <w:rPr>
          <w:rFonts w:ascii="Aptos" w:hAnsi="Aptos" w:cs="Calibri" w:cstheme="minorHAnsi"/>
          <w:sz w:val="16"/>
          <w:szCs w:val="16"/>
        </w:rPr>
      </w:pPr>
      <w:r>
        <w:rPr>
          <w:rFonts w:cs="Calibri" w:cstheme="minorHAnsi" w:ascii="Aptos" w:hAnsi="Aptos"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rFonts w:ascii="Aptos" w:hAnsi="Aptos" w:cs="Calibri" w:cstheme="minorHAnsi"/>
          <w:sz w:val="16"/>
          <w:szCs w:val="16"/>
        </w:rPr>
      </w:pPr>
      <w:r>
        <w:rPr>
          <w:rFonts w:cs="Calibri" w:ascii="Aptos" w:hAnsi="Aptos" w:cstheme="minorHAnsi"/>
          <w:sz w:val="16"/>
          <w:szCs w:val="16"/>
        </w:rPr>
        <w:t>Klauzula informacyjna:</w:t>
      </w:r>
    </w:p>
    <w:p>
      <w:pPr>
        <w:pStyle w:val="Normal"/>
        <w:spacing w:lineRule="auto" w:line="276" w:before="0" w:after="0"/>
        <w:jc w:val="both"/>
        <w:rPr>
          <w:rFonts w:ascii="Aptos" w:hAnsi="Aptos"/>
          <w:sz w:val="16"/>
          <w:szCs w:val="16"/>
        </w:rPr>
      </w:pPr>
      <w:r>
        <w:rPr>
          <w:rFonts w:cs="Times New Roman" w:ascii="Aptos" w:hAnsi="Aptos"/>
          <w:color w:val="000000"/>
          <w:sz w:val="16"/>
          <w:szCs w:val="16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Administratorem Pani/Pana danych osobowych jest: Prezydent Miasta Będzina z siedzibą 42-500 Będzin, ul. 11 Listopada 20.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 xml:space="preserve">Administrator wyznaczył </w:t>
      </w:r>
      <w:r>
        <w:rPr>
          <w:rFonts w:eastAsia="Times New Roman" w:cs="Times New Roman" w:ascii="Aptos" w:hAnsi="Aptos"/>
          <w:b/>
          <w:bCs/>
          <w:color w:val="000000"/>
          <w:sz w:val="16"/>
          <w:szCs w:val="16"/>
        </w:rPr>
        <w:t>Inspektora Ochrony Danych</w:t>
      </w:r>
      <w:r>
        <w:rPr>
          <w:rFonts w:eastAsia="Times New Roman" w:cs="Times New Roman" w:ascii="Aptos" w:hAnsi="Aptos"/>
          <w:color w:val="000000"/>
          <w:sz w:val="16"/>
          <w:szCs w:val="16"/>
        </w:rPr>
        <w:t xml:space="preserve">, z którym może się Pani/Pan skontaktować w sprawach związanych z ochroną danych osobowych w następujący sposób: </w:t>
      </w:r>
    </w:p>
    <w:p>
      <w:pPr>
        <w:pStyle w:val="Normal"/>
        <w:suppressAutoHyphens w:val="false"/>
        <w:spacing w:lineRule="auto" w:line="240" w:before="0" w:after="0"/>
        <w:ind w:hanging="0" w:left="720" w:right="0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 xml:space="preserve">- pod adresem poczty elektronicznej: </w:t>
      </w:r>
      <w:r>
        <w:rPr>
          <w:rFonts w:eastAsia="Times New Roman" w:cs="Times New Roman" w:ascii="Aptos" w:hAnsi="Aptos"/>
          <w:b/>
          <w:bCs/>
          <w:color w:val="000080"/>
          <w:sz w:val="16"/>
          <w:szCs w:val="16"/>
          <w:u w:val="single"/>
        </w:rPr>
        <w:t>iod@um.bedzin.pl</w:t>
      </w:r>
      <w:r>
        <w:rPr>
          <w:rFonts w:eastAsia="Times New Roman" w:cs="Times New Roman" w:ascii="Aptos" w:hAnsi="Aptos"/>
          <w:b/>
          <w:bCs/>
          <w:color w:val="000000"/>
          <w:sz w:val="16"/>
          <w:szCs w:val="16"/>
        </w:rPr>
        <w:t xml:space="preserve">; </w:t>
      </w:r>
    </w:p>
    <w:p>
      <w:pPr>
        <w:pStyle w:val="Normal"/>
        <w:suppressAutoHyphens w:val="false"/>
        <w:spacing w:lineRule="auto" w:line="240" w:before="0" w:after="0"/>
        <w:ind w:hanging="0" w:left="720" w:right="0"/>
        <w:rPr>
          <w:rFonts w:ascii="Aptos" w:hAnsi="Aptos"/>
          <w:sz w:val="16"/>
          <w:szCs w:val="16"/>
        </w:rPr>
      </w:pPr>
      <w:r>
        <w:rPr>
          <w:rFonts w:eastAsia="Times New Roman" w:cs="Lato" w:ascii="Aptos" w:hAnsi="Aptos"/>
          <w:color w:val="000000"/>
          <w:sz w:val="16"/>
          <w:szCs w:val="16"/>
        </w:rPr>
        <w:t>- pisemnie na adres siedziby Administratora.</w:t>
      </w:r>
    </w:p>
    <w:p>
      <w:pPr>
        <w:pStyle w:val="NormalWeb"/>
        <w:spacing w:beforeAutospacing="0" w:before="0" w:afterAutospacing="0" w:after="0"/>
        <w:jc w:val="both"/>
        <w:rPr>
          <w:rFonts w:ascii="Aptos" w:hAnsi="Aptos"/>
          <w:sz w:val="16"/>
          <w:szCs w:val="16"/>
        </w:rPr>
      </w:pPr>
      <w:r>
        <w:rPr>
          <w:rFonts w:cs="Lato" w:ascii="Aptos" w:hAnsi="Aptos"/>
          <w:sz w:val="16"/>
          <w:szCs w:val="16"/>
        </w:rPr>
        <w:t>Twoje dane osobowe będą przetwarzane w celu zebrania opinii w zakresie przedmiotu prowadzonych konsultacji społecznych dot. rewitalizacji.</w:t>
      </w:r>
    </w:p>
    <w:p>
      <w:pPr>
        <w:pStyle w:val="NormalWeb"/>
        <w:spacing w:beforeAutospacing="0" w:before="0" w:afterAutospacing="0" w:after="69"/>
        <w:jc w:val="both"/>
        <w:rPr>
          <w:rFonts w:ascii="Aptos" w:hAnsi="Aptos"/>
          <w:sz w:val="16"/>
          <w:szCs w:val="16"/>
        </w:rPr>
      </w:pPr>
      <w:r>
        <w:rPr>
          <w:rFonts w:cs="Lato" w:ascii="Aptos" w:hAnsi="Aptos"/>
          <w:sz w:val="16"/>
          <w:szCs w:val="16"/>
        </w:rPr>
        <w:t>Twoje dane są objęte rejestrem czynności przetwarzania pn. REWITALIZACJA – KONSULTACJE.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109" w:after="57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 xml:space="preserve">Pani/Pana dane osobowe będą przetwarzane na podstawie art. 6 ust. 1 RODO w celu </w:t>
      </w:r>
      <w:r>
        <w:rPr>
          <w:rFonts w:eastAsia="Times New Roman" w:cs="Lato" w:ascii="Aptos" w:hAnsi="Aptos"/>
          <w:b w:val="false"/>
          <w:bCs w:val="false"/>
          <w:i w:val="false"/>
          <w:iCs w:val="false"/>
          <w:color w:val="000000"/>
          <w:sz w:val="16"/>
          <w:szCs w:val="16"/>
          <w:lang w:val="pl-PL" w:eastAsia="pl-PL" w:bidi="zxx"/>
        </w:rPr>
        <w:t>zebrania opinii w zakresie przedmiotu prowadzonych konsultacji społecznych dot. rewitalizacji.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Pani/Pana dane osobowe będą przechowywane przez okres, który wyznaczony zostanie przede wszystkim na podstawie rozporządzenia Prezesa Rady Ministrów w sprawie instrukcji kancelaryjnej, jednolitych rzeczowych wykazów akt oraz instrukcji w sprawie działania archiwów zakładowych, chyba że przepisy szczególne stanowią inaczej.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W odniesieniu do Pani/Pana danych osobowych decyzje nie będą podejmowane w sposób zautomatyzowany, stosownie do art. 22 RODO.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Posiada Pani/Pan: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na podstawie art. 15 RODO prawo dostępu do danych osobowych Pani/Pana dotyczących,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>na podstawie art. 16 RODO prawo do sprostowania Pani/Pana danych osobowych,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Times New Roman" w:ascii="Aptos" w:hAnsi="Aptos"/>
          <w:color w:val="000000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RODO, 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40" w:before="0" w:after="0"/>
        <w:jc w:val="both"/>
        <w:rPr>
          <w:rFonts w:ascii="Aptos" w:hAnsi="Aptos"/>
          <w:sz w:val="16"/>
          <w:szCs w:val="16"/>
        </w:rPr>
      </w:pPr>
      <w:r>
        <w:rPr>
          <w:rFonts w:eastAsia="Times New Roman" w:cs="Lato" w:ascii="Aptos" w:hAnsi="Aptos"/>
          <w:color w:val="000000"/>
          <w:sz w:val="16"/>
          <w:szCs w:val="16"/>
        </w:rPr>
        <w:t>prawo do wniesienia skargi do Prezesa Urzędu Ochrony Danych Osobowych, gdy uzna Pani/Pan, że przetwarzanie danych osobowych Pani/Pana dotyczących narusza przepisy RODO.</w:t>
      </w:r>
    </w:p>
    <w:sectPr>
      <w:type w:val="nextPage"/>
      <w:pgSz w:w="11906" w:h="16838"/>
      <w:pgMar w:left="1417" w:right="1417" w:gutter="0" w:header="0" w:top="993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swiss"/>
    <w:pitch w:val="variable"/>
  </w:font>
  <w:font w:name="Aptos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156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ed3891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4">
    <w:name w:val="heading 4"/>
    <w:basedOn w:val="Normal"/>
    <w:link w:val="Nagwek4Znak"/>
    <w:uiPriority w:val="9"/>
    <w:qFormat/>
    <w:rsid w:val="002c5f13"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0e1561"/>
    <w:rPr>
      <w:color w:themeColor="hyperlink" w:val="0000FF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0e1561"/>
    <w:rPr/>
  </w:style>
  <w:style w:type="character" w:styleId="TekstprzypisudolnegoZnak" w:customStyle="1">
    <w:name w:val="Tekst przypisu dolnego Znak"/>
    <w:basedOn w:val="DefaultParagraphFont"/>
    <w:uiPriority w:val="99"/>
    <w:qFormat/>
    <w:rsid w:val="000e1561"/>
    <w:rPr>
      <w:sz w:val="20"/>
      <w:szCs w:val="20"/>
    </w:rPr>
  </w:style>
  <w:style w:type="character" w:styleId="Znakiprzypiswdolnychuser">
    <w:name w:val="Znaki przypisów dolnych (user)"/>
    <w:basedOn w:val="DefaultParagraphFont"/>
    <w:uiPriority w:val="99"/>
    <w:semiHidden/>
    <w:unhideWhenUsed/>
    <w:qFormat/>
    <w:rsid w:val="000e1561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7d3358"/>
    <w:rPr/>
  </w:style>
  <w:style w:type="character" w:styleId="StopkaZnak" w:customStyle="1">
    <w:name w:val="Stopka Znak"/>
    <w:basedOn w:val="DefaultParagraphFont"/>
    <w:uiPriority w:val="99"/>
    <w:qFormat/>
    <w:rsid w:val="007d3358"/>
    <w:rPr/>
  </w:style>
  <w:style w:type="character" w:styleId="Nagwek4Znak" w:customStyle="1">
    <w:name w:val="Nagłówek 4 Znak"/>
    <w:basedOn w:val="DefaultParagraphFont"/>
    <w:uiPriority w:val="9"/>
    <w:qFormat/>
    <w:rsid w:val="002c5f13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Strong">
    <w:name w:val="Strong"/>
    <w:basedOn w:val="DefaultParagraphFont"/>
    <w:uiPriority w:val="22"/>
    <w:qFormat/>
    <w:rsid w:val="005045a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a39fd"/>
    <w:rPr>
      <w:color w:themeColor="followedHyperlink" w:val="800080"/>
      <w:u w:val="single"/>
    </w:rPr>
  </w:style>
  <w:style w:type="character" w:styleId="markedcontent" w:customStyle="1">
    <w:name w:val="markedcontent"/>
    <w:basedOn w:val="DefaultParagraphFont"/>
    <w:qFormat/>
    <w:rsid w:val="00c86c1f"/>
    <w:rPr/>
  </w:style>
  <w:style w:type="character" w:styleId="contact-title" w:customStyle="1">
    <w:name w:val="contact-title"/>
    <w:basedOn w:val="DefaultParagraphFont"/>
    <w:qFormat/>
    <w:rsid w:val="00037f18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d40516"/>
    <w:rPr>
      <w:color w:val="605E5C"/>
      <w:shd w:fill="E1DFDD" w:val="clear"/>
    </w:rPr>
  </w:style>
  <w:style w:type="character" w:styleId="BookTitle">
    <w:name w:val="Book Title"/>
    <w:basedOn w:val="DefaultParagraphFont"/>
    <w:uiPriority w:val="33"/>
    <w:qFormat/>
    <w:rsid w:val="00a70d03"/>
    <w:rPr>
      <w:b/>
      <w:bCs/>
      <w:i/>
      <w:iCs/>
      <w:spacing w:val="5"/>
    </w:rPr>
  </w:style>
  <w:style w:type="character" w:styleId="Nagwek1Znak" w:customStyle="1">
    <w:name w:val="Nagłówek 1 Znak"/>
    <w:basedOn w:val="DefaultParagraphFont"/>
    <w:uiPriority w:val="9"/>
    <w:qFormat/>
    <w:rsid w:val="00ed3891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0e1561"/>
    <w:pPr>
      <w:spacing w:before="0" w:after="160"/>
      <w:ind w:left="720"/>
      <w:contextualSpacing/>
    </w:pPr>
    <w:rPr/>
  </w:style>
  <w:style w:type="paragraph" w:styleId="Standard" w:customStyle="1">
    <w:name w:val="Standard"/>
    <w:qFormat/>
    <w:rsid w:val="000e1561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Liberation Serif"/>
      <w:color w:val="auto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link w:val="TekstprzypisudolnegoZnak"/>
    <w:uiPriority w:val="99"/>
    <w:unhideWhenUsed/>
    <w:rsid w:val="000e1561"/>
    <w:pPr>
      <w:spacing w:lineRule="auto" w:line="240" w:before="0" w:after="0"/>
    </w:pPr>
    <w:rPr>
      <w:sz w:val="20"/>
      <w:szCs w:val="20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d335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7d335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b37ba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5045a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Spacing">
    <w:name w:val="No Spacing"/>
    <w:basedOn w:val="Normal"/>
    <w:uiPriority w:val="1"/>
    <w:qFormat/>
    <w:rsid w:val="00076c1a"/>
    <w:pPr>
      <w:spacing w:lineRule="auto" w:line="240" w:before="0" w:after="0"/>
    </w:pPr>
    <w:rPr>
      <w:rFonts w:ascii="Verdana" w:hAnsi="Verdana" w:cs="Calibri"/>
      <w:color w:val="000000"/>
      <w:sz w:val="18"/>
      <w:szCs w:val="18"/>
    </w:rPr>
  </w:style>
  <w:style w:type="paragraph" w:styleId="Revision">
    <w:name w:val="Revision"/>
    <w:uiPriority w:val="99"/>
    <w:semiHidden/>
    <w:qFormat/>
    <w:rsid w:val="00cc3c3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jasna1">
    <w:name w:val="Siatka tabeli — jasna1"/>
    <w:basedOn w:val="Standardowy"/>
    <w:uiPriority w:val="40"/>
    <w:rsid w:val="000e1561"/>
    <w:pPr>
      <w:spacing w:after="0" w:line="240" w:lineRule="auto"/>
    </w:pPr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styleId="Tabela-Siatka">
    <w:name w:val="Table Grid"/>
    <w:basedOn w:val="Standardowy"/>
    <w:uiPriority w:val="59"/>
    <w:rsid w:val="00a52f6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520F-0135-4547-8273-DBF2E7F2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LibreOffice/25.2.2.2$Windows_X86_64 LibreOffice_project/7370d4be9e3cf6031a51beef54ff3bda878e3fac</Application>
  <AppVersion>15.0000</AppVersion>
  <Pages>2</Pages>
  <Words>696</Words>
  <Characters>4723</Characters>
  <CharactersWithSpaces>5361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2024-07-18T12:37:00Z</dcterms:created>
  <dc:creator>Monika Długosz-Bilińska</dc:creator>
  <dc:description/>
  <dc:language>pl-PL</dc:language>
  <cp:lastModifiedBy/>
  <cp:lastPrinted>2023-10-10T05:43:00Z</cp:lastPrinted>
  <dcterms:modified xsi:type="dcterms:W3CDTF">2025-06-26T13:11:18Z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