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jc w:val="center"/>
        <w:rPr>
          <w:b/>
          <w:bCs/>
        </w:rPr>
      </w:pPr>
      <w:r>
        <w:rPr>
          <w:rFonts w:ascii="Arial" w:hAnsi="Arial"/>
          <w:b/>
          <w:bCs/>
          <w:sz w:val="32"/>
          <w:szCs w:val="32"/>
        </w:rPr>
        <w:t>Zasady naboru przedsięwzięć rewitalizacyjnych w procesie opracowania Gminnego Programu Rewitalizacji Miasta Będzina</w:t>
      </w:r>
    </w:p>
    <w:p>
      <w:pPr>
        <w:pStyle w:val="Normal"/>
        <w:spacing w:lineRule="auto" w:line="360"/>
        <w:jc w:val="both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1. Inicjatorem przedsięwzięcia może być każdy podmiot, który zamierza realizować przedsięwzięcie rewitalizacyjne na obszarze rewitalizacji i ma pełną zdolność</w:t>
        <w:br/>
        <w:t xml:space="preserve">do czynności prawnych. Należy podkreślić, że osoby fizyczne nieprowadzące działalności gospodarczej (czyli osoby prywatne) nie mogą być realizatorami projektów. Mogą one natomiast korzystać ze wsparcia w sposób pośredni – zgłaszając pomysły projektów rewitalizacyjnych, z których efektów będą korzystać, jako grupa docelowa.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2. Zgłaszane przedsięwzięcia powinny spełniać następujące warunki: </w:t>
      </w:r>
    </w:p>
    <w:p>
      <w:pPr>
        <w:pStyle w:val="Normal"/>
        <w:spacing w:lineRule="auto" w:line="276" w:before="0" w:after="4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a) położenie na obszarze rewitalizacji, z zastrzeżeniem pkt 3, </w:t>
      </w:r>
    </w:p>
    <w:p>
      <w:pPr>
        <w:pStyle w:val="Normal"/>
        <w:spacing w:lineRule="auto" w:line="276" w:before="0" w:after="4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b) sugerowane jest nawiązanie do problemów występujących na obszarze rewitalizacji,</w:t>
      </w:r>
    </w:p>
    <w:p>
      <w:pPr>
        <w:pStyle w:val="Normal"/>
        <w:spacing w:lineRule="auto" w:line="276" w:before="0" w:after="4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c) złożenie projektu na załączonym formularzu „Karta przedsięwzięcia rewitalizacyjnego”.</w:t>
      </w:r>
    </w:p>
    <w:p>
      <w:pPr>
        <w:pStyle w:val="Normal"/>
        <w:spacing w:lineRule="auto" w:line="360" w:before="0" w:after="160"/>
        <w:jc w:val="both"/>
        <w:rPr>
          <w:rFonts w:ascii="Arial" w:hAnsi="Arial" w:cs="Calibri"/>
          <w:b/>
          <w:bCs/>
          <w:sz w:val="24"/>
          <w:szCs w:val="24"/>
        </w:rPr>
      </w:pPr>
      <w:r>
        <w:rPr>
          <w:rFonts w:cs="Calibri" w:ascii="Arial" w:hAnsi="Arial"/>
          <w:b/>
          <w:bCs/>
          <w:sz w:val="24"/>
          <w:szCs w:val="24"/>
        </w:rPr>
      </w:r>
    </w:p>
    <w:p>
      <w:pPr>
        <w:pStyle w:val="Normal"/>
        <w:spacing w:lineRule="auto" w:line="360" w:before="0" w:after="160"/>
        <w:jc w:val="both"/>
        <w:rPr>
          <w:rFonts w:ascii="Arial" w:hAnsi="Arial" w:cs="Calibri"/>
          <w:b/>
          <w:bCs/>
          <w:sz w:val="24"/>
          <w:szCs w:val="24"/>
        </w:rPr>
      </w:pPr>
      <w:r>
        <w:rPr>
          <w:rFonts w:cs="Calibri" w:ascii="Arial" w:hAnsi="Arial"/>
          <w:b/>
          <w:bCs/>
          <w:sz w:val="24"/>
          <w:szCs w:val="24"/>
        </w:rPr>
        <w:t>Formularz „Karta przedsięwzięcia rewitalizacyjnego stanowi załącznik</w:t>
        <w:br/>
        <w:t xml:space="preserve">do niniejszych zasad.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3. Co do zasady przedsięwzięcie powinno być realizowane na obszarze rewitalizacji. Dopuszcza się jednak możliwość zgłaszania przedsięwzięć realizowanych poza obszarem rewitalizacji, jeśli będą one służyć realizacji celów przypisanych obszarowi rewitalizacji, a beneficjentem końcowym projektu będą mieszkańcy z obszaru rewitalizacji. Dotyczy to zwłaszcza inicjatyw społecznych nakierowanych</w:t>
        <w:br/>
        <w:t>na aktywizację zawodową i społeczną. Projekt położony poza obszarem rewitalizacji wymaga dodatkowego uzasadnienia dotyczącego jego lokalizacji oraz związków</w:t>
        <w:br/>
        <w:t xml:space="preserve">z procesem rewitalizacji.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4. Propozycje projektów ostatecznie wpisane do Gminnego Programu Rewitalizacji mogą warunkować wnioskodawcy (inicjatorowi) możliwość ubiegania</w:t>
        <w:br/>
        <w:t xml:space="preserve">się o zewnętrzne finansowanie, np. ze środków unijnych.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5. Zgłoszenie przedsięwzięcia rewitalizacyjnego, którego realizacja stanowi zadanie innego podmiotu niż podmiot zgłaszający, wymaga zgody tego podmiotu.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6. W przypadku, gdy przedsięwzięcie będzie obejmowało prace remontowe, konserwatorskie, restauratorskie, roboty budowlane budynków</w:t>
        <w:br/>
        <w:t>lub zagospodarowanie terenu w rozumieniu przepisów prawa, wnioskodawca składając kartę przedsięwzięcia deklaruje, że posiada tytuł prawny do korzystania</w:t>
        <w:br/>
        <w:t xml:space="preserve">z nieruchomości, wynikający z prawa własności, stosunku zobowiązaniowego (umowy dzierżawy, najmu), zgody na korzystanie z budynku lub terenu udzielonej przez jego właściciela lub w innej formie przewidzianej przepisami prawa.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7. Wszystkie zgłaszane projekty powinny uwzględniać konieczność dostosowania</w:t>
        <w:br/>
        <w:t xml:space="preserve">do potrzeb osób o szczególnych potrzebach w zakresie dostępności.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8. Przedsięwzięcia zgłoszone w naborze zostaną zweryfikowane pod względem położenia w granicach obszaru rewitalizacji, możliwości ich realizacji, spójności</w:t>
        <w:br/>
        <w:t>z celami procesu rewitalizacji wynikającymi z Gminnego Programu Rewitalizacji. Przedsięwzięcia, które spełnią wyżej określone kryteria, w zależności od stopnia przygotowania projektu, zostaną wpisane na listę projektów podstawowych</w:t>
        <w:br/>
        <w:t>lub uzupełniających. W ostateczności mogą zostać odrzucone, jeżeli z uwagi</w:t>
        <w:br/>
        <w:t>na słaby stopień przygotowania lub niemożliwe do usunięcia błędy formalne,</w:t>
        <w:br/>
        <w:t xml:space="preserve">nie będą mogły zostać zakwalifikowane do przyjęcia. Zamieszczenie przedsięwzięcia w Gminnym Programie Rewitalizacji nie jest jednoznaczne z zapewnieniem środków na jego realizację. Za zakres rzeczowy i finansowy realizacji przedsięwzięcia odpowiada Wnioskodawca.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9. Dla każdego przedsięwzięcia/projektu należy wypełnić osobną kartę.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10. Miasta Będzin, jako organizator naboru, zastrzega sobie możliwość wezwania wnioskodawcy do uzupełnienia lub skorygowania zgłoszonego projektu.</w:t>
        <w:br/>
        <w:t xml:space="preserve">Brak odpowiedzi na wezwanie do uzupełnienia będzie skutkował wyłączeniem projektu z procedury ujęcia w Gminnym Programie Rewitalizacji.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11. Miasto Będzin, jako organizator naboru, zastrzega sobie możliwość redakcji złożonych kart przedsięwzięć rewitalizacyjnych w celu ich ujednolicenia.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12. Propozycje projektów złożone w formie karty przedsięwzięcia rewitalizacyjnego można składać w terminie do </w:t>
      </w:r>
      <w:r>
        <w:rPr>
          <w:rFonts w:cs="Calibri" w:ascii="Arial" w:hAnsi="Arial"/>
          <w:sz w:val="24"/>
          <w:szCs w:val="24"/>
          <w:shd w:fill="auto" w:val="clear"/>
        </w:rPr>
        <w:t xml:space="preserve">dnia </w:t>
      </w:r>
      <w:r>
        <w:rPr>
          <w:rFonts w:cs="Calibri" w:ascii="Arial" w:hAnsi="Arial"/>
          <w:b/>
          <w:bCs/>
          <w:sz w:val="24"/>
          <w:szCs w:val="24"/>
          <w:shd w:fill="auto" w:val="clear"/>
        </w:rPr>
        <w:t>18 lipca 2025 r.</w:t>
      </w:r>
      <w:r>
        <w:rPr>
          <w:rFonts w:cs="Calibri" w:ascii="Arial" w:hAnsi="Arial"/>
          <w:sz w:val="24"/>
          <w:szCs w:val="24"/>
        </w:rPr>
        <w:t xml:space="preserve"> Za decydującą uznaję się datę wpływu do Urzędu Miejskiego w Będzinie drogą mailową na adres: </w:t>
      </w:r>
      <w:hyperlink r:id="rId2">
        <w:r>
          <w:rPr>
            <w:rStyle w:val="Hyperlink"/>
            <w:rFonts w:cs="Calibri" w:ascii="Arial" w:hAnsi="Arial"/>
            <w:sz w:val="24"/>
            <w:szCs w:val="24"/>
          </w:rPr>
          <w:t>rewitalizacja@um.bedzin.pl</w:t>
        </w:r>
      </w:hyperlink>
      <w:r>
        <w:rPr>
          <w:rFonts w:cs="Calibri" w:ascii="Arial" w:hAnsi="Arial"/>
          <w:sz w:val="24"/>
          <w:szCs w:val="24"/>
        </w:rPr>
        <w:t xml:space="preserve"> lub pisemną na adres: Urząd Miejski w Będzinie</w:t>
        <w:br/>
        <w:t>przy ul. 11 Listopada 20, 42-500 Będzin, z dopiskiem „Rewitalizacja”.</w:t>
      </w:r>
    </w:p>
    <w:p>
      <w:pPr>
        <w:pStyle w:val="Normal"/>
        <w:spacing w:lineRule="auto" w:line="360" w:before="0" w:after="160"/>
        <w:jc w:val="both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13. Dodatkowych informacji merytorycznych w zakresie naboru przedsięwzięć rewitalizacyjnych w procesie opracowania GPR udzieli konsultant Pan Marek Karłowski (m.karlowski@instytut-ipc.pl, tel. 606 395 729) oraz Katarzyna Topolska Naczelnik Wydziału Pozyskiwania Funduszy Zewnętrznych UM Będzin, tel. (32) 267-91-82.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b1424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b1424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b1424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b1424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b1424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b1424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b1424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b1424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b1424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b1424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qFormat/>
    <w:rsid w:val="00b1424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b1424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b14245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b14245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b1424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b1424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b1424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b1424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b1424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b1424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b1424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b14245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b1424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b14245"/>
    <w:rPr>
      <w:b/>
      <w:bCs/>
      <w:smallCaps/>
      <w:color w:themeColor="accent1" w:themeShade="bf" w:val="0F4761"/>
      <w:spacing w:val="5"/>
    </w:rPr>
  </w:style>
  <w:style w:type="character" w:styleId="AkapitzlistZnak" w:customStyle="1">
    <w:name w:val="Akapit z listą Znak"/>
    <w:link w:val="ListParagraph"/>
    <w:uiPriority w:val="34"/>
    <w:qFormat/>
    <w:rsid w:val="00b672a1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946c80"/>
    <w:rPr>
      <w:sz w:val="20"/>
      <w:szCs w:val="20"/>
    </w:rPr>
  </w:style>
  <w:style w:type="character" w:styleId="Znakiprzypiswdolnychuser">
    <w:name w:val="Znaki przypisów dolnych (user)"/>
    <w:uiPriority w:val="99"/>
    <w:semiHidden/>
    <w:unhideWhenUsed/>
    <w:qFormat/>
    <w:rsid w:val="00946c80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b1424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b1424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b1424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b1424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b142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946c80"/>
    <w:pPr>
      <w:spacing w:lineRule="auto" w:line="240" w:before="0" w:after="0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ewitalizacja@um.bedzin.pl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Application>LibreOffice/25.2.2.2$Windows_X86_64 LibreOffice_project/7370d4be9e3cf6031a51beef54ff3bda878e3fac</Application>
  <AppVersion>15.0000</AppVersion>
  <Pages>3</Pages>
  <Words>544</Words>
  <Characters>4019</Characters>
  <CharactersWithSpaces>4559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2024-08-03T10:23:00Z</dcterms:created>
  <dc:creator>Marek Karłowski</dc:creator>
  <dc:description/>
  <dc:language>pl-PL</dc:language>
  <cp:lastModifiedBy/>
  <dcterms:modified xsi:type="dcterms:W3CDTF">2025-06-26T13:11:58Z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